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64CD5E06"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00D34DBC">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00A948B7"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8B3F87" w:rsidRPr="00C844BE">
        <w:rPr>
          <w:rFonts w:ascii="Arial" w:hAnsi="Arial" w:cs="Arial"/>
          <w:b/>
          <w:bCs/>
          <w:noProof/>
          <w:sz w:val="24"/>
          <w:szCs w:val="24"/>
        </w:rPr>
        <w:t>170</w:t>
      </w:r>
      <w:r w:rsidR="008B3F87">
        <w:rPr>
          <w:rFonts w:ascii="Arial" w:hAnsi="Arial" w:cs="Arial"/>
          <w:b/>
          <w:bCs/>
          <w:noProof/>
          <w:sz w:val="24"/>
          <w:szCs w:val="24"/>
        </w:rPr>
        <w:t>8969</w:t>
      </w:r>
    </w:p>
    <w:p w14:paraId="766D1BAF" w14:textId="2CDB4692" w:rsidR="007604F2" w:rsidRPr="007604F2" w:rsidRDefault="00890B88"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007604F2" w:rsidRPr="007604F2">
        <w:rPr>
          <w:rFonts w:ascii="Arial" w:hAnsi="Arial" w:cs="Arial"/>
          <w:b/>
          <w:bCs/>
          <w:noProof/>
          <w:sz w:val="24"/>
          <w:szCs w:val="24"/>
        </w:rPr>
        <w:t xml:space="preserve">, </w:t>
      </w:r>
      <w:r>
        <w:rPr>
          <w:rFonts w:ascii="Arial" w:hAnsi="Arial" w:cs="Arial"/>
          <w:b/>
          <w:bCs/>
          <w:noProof/>
          <w:sz w:val="24"/>
          <w:szCs w:val="24"/>
        </w:rPr>
        <w:t>China</w:t>
      </w:r>
      <w:r w:rsidR="007604F2"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w:t>
      </w:r>
      <w:r w:rsidR="00941D99" w:rsidRPr="00941D99">
        <w:rPr>
          <w:rFonts w:ascii="Arial" w:hAnsi="Arial" w:cs="Arial"/>
          <w:b/>
          <w:bCs/>
          <w:noProof/>
          <w:sz w:val="24"/>
          <w:szCs w:val="24"/>
        </w:rPr>
        <w:t xml:space="preserve">- </w:t>
      </w:r>
      <w:r>
        <w:rPr>
          <w:rFonts w:ascii="Arial" w:hAnsi="Arial" w:cs="Arial"/>
          <w:b/>
          <w:bCs/>
          <w:noProof/>
          <w:sz w:val="24"/>
          <w:szCs w:val="24"/>
        </w:rPr>
        <w:t>19</w:t>
      </w:r>
      <w:r w:rsidRPr="00941D99">
        <w:rPr>
          <w:rFonts w:ascii="Arial" w:hAnsi="Arial" w:cs="Arial"/>
          <w:b/>
          <w:bCs/>
          <w:noProof/>
          <w:sz w:val="24"/>
          <w:szCs w:val="24"/>
        </w:rPr>
        <w:t xml:space="preserve"> </w:t>
      </w:r>
      <w:r w:rsidR="00524E1C">
        <w:rPr>
          <w:rFonts w:ascii="Arial" w:hAnsi="Arial" w:cs="Arial"/>
          <w:b/>
          <w:bCs/>
          <w:noProof/>
          <w:sz w:val="24"/>
          <w:szCs w:val="24"/>
        </w:rPr>
        <w:t>May</w:t>
      </w:r>
      <w:r w:rsidR="00524E1C" w:rsidRPr="00941D99">
        <w:rPr>
          <w:rFonts w:ascii="Arial" w:hAnsi="Arial" w:cs="Arial"/>
          <w:b/>
          <w:bCs/>
          <w:noProof/>
          <w:sz w:val="24"/>
          <w:szCs w:val="24"/>
        </w:rPr>
        <w:t xml:space="preserve"> </w:t>
      </w:r>
      <w:r w:rsidR="00941D99" w:rsidRPr="00941D99">
        <w:rPr>
          <w:rFonts w:ascii="Arial" w:hAnsi="Arial" w:cs="Arial"/>
          <w:b/>
          <w:bCs/>
          <w:noProof/>
          <w:sz w:val="24"/>
          <w:szCs w:val="24"/>
        </w:rPr>
        <w:t>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7DF651E4"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D34DBC" w:rsidRPr="00D34DBC">
        <w:rPr>
          <w:sz w:val="22"/>
          <w:szCs w:val="22"/>
          <w:lang w:val="en-US"/>
        </w:rPr>
        <w:t>Short TTI transmission for PC5-based V2X</w:t>
      </w:r>
    </w:p>
    <w:p w14:paraId="35A90F35" w14:textId="28865685" w:rsidR="00005DBD" w:rsidRPr="00C844BE" w:rsidRDefault="00005DBD" w:rsidP="00005DBD">
      <w:pPr>
        <w:pStyle w:val="TdocHeader2"/>
        <w:jc w:val="left"/>
        <w:rPr>
          <w:sz w:val="22"/>
          <w:szCs w:val="22"/>
          <w:lang w:val="en-US"/>
        </w:rPr>
      </w:pPr>
      <w:r w:rsidRPr="00C844BE">
        <w:rPr>
          <w:sz w:val="22"/>
          <w:szCs w:val="22"/>
          <w:lang w:val="en-US"/>
        </w:rPr>
        <w:t>Agenda Item:</w:t>
      </w:r>
      <w:r w:rsidRPr="00C844BE">
        <w:rPr>
          <w:sz w:val="22"/>
          <w:szCs w:val="22"/>
          <w:lang w:val="en-US"/>
        </w:rPr>
        <w:tab/>
      </w:r>
      <w:r w:rsidR="00D34DBC">
        <w:rPr>
          <w:sz w:val="22"/>
          <w:szCs w:val="22"/>
          <w:lang w:val="en-US"/>
        </w:rPr>
        <w:t>6</w:t>
      </w:r>
      <w:r w:rsidR="00CD74E1" w:rsidRPr="00C844BE">
        <w:rPr>
          <w:sz w:val="22"/>
          <w:szCs w:val="22"/>
          <w:lang w:val="en-US"/>
        </w:rPr>
        <w:t>.2.3.</w:t>
      </w:r>
      <w:r w:rsidR="00D34DBC">
        <w:rPr>
          <w:sz w:val="22"/>
          <w:szCs w:val="22"/>
          <w:lang w:val="en-US"/>
        </w:rPr>
        <w:t>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5F5E4886" w14:textId="1E61C73E" w:rsidR="00941D99" w:rsidRDefault="00C70D8A" w:rsidP="00941D99">
      <w:pPr>
        <w:pStyle w:val="BodyText"/>
        <w:spacing w:after="240"/>
        <w:jc w:val="both"/>
        <w:rPr>
          <w:sz w:val="20"/>
          <w:szCs w:val="20"/>
        </w:rPr>
      </w:pPr>
      <w:r w:rsidRPr="00C70D8A">
        <w:rPr>
          <w:sz w:val="20"/>
          <w:szCs w:val="20"/>
        </w:rPr>
        <w:t xml:space="preserve">RAN </w:t>
      </w:r>
      <w:r w:rsidR="00941D99">
        <w:rPr>
          <w:sz w:val="20"/>
          <w:szCs w:val="20"/>
        </w:rPr>
        <w:t xml:space="preserve">plenary </w:t>
      </w:r>
      <w:r w:rsidRPr="00C70D8A">
        <w:rPr>
          <w:sz w:val="20"/>
          <w:szCs w:val="20"/>
        </w:rPr>
        <w:t>#</w:t>
      </w:r>
      <w:r w:rsidR="00941D99">
        <w:rPr>
          <w:sz w:val="20"/>
          <w:szCs w:val="20"/>
        </w:rPr>
        <w:t>75</w:t>
      </w:r>
      <w:r w:rsidRPr="00C70D8A">
        <w:rPr>
          <w:sz w:val="20"/>
          <w:szCs w:val="20"/>
        </w:rPr>
        <w:t xml:space="preserve"> </w:t>
      </w:r>
      <w:r w:rsidR="00941D99">
        <w:rPr>
          <w:sz w:val="20"/>
          <w:szCs w:val="20"/>
        </w:rPr>
        <w:t>approved a work item</w:t>
      </w:r>
      <w:r w:rsidR="0034705A">
        <w:rPr>
          <w:sz w:val="20"/>
          <w:szCs w:val="20"/>
        </w:rPr>
        <w:t xml:space="preserve"> </w:t>
      </w:r>
      <w:r w:rsidR="0034705A">
        <w:rPr>
          <w:sz w:val="20"/>
          <w:szCs w:val="20"/>
        </w:rPr>
        <w:fldChar w:fldCharType="begin"/>
      </w:r>
      <w:r w:rsidR="0034705A">
        <w:rPr>
          <w:sz w:val="20"/>
          <w:szCs w:val="20"/>
        </w:rPr>
        <w:instrText xml:space="preserve"> REF _Ref477334356 \r \h </w:instrText>
      </w:r>
      <w:r w:rsidR="0034705A">
        <w:rPr>
          <w:sz w:val="20"/>
          <w:szCs w:val="20"/>
        </w:rPr>
      </w:r>
      <w:r w:rsidR="0034705A">
        <w:rPr>
          <w:sz w:val="20"/>
          <w:szCs w:val="20"/>
        </w:rPr>
        <w:fldChar w:fldCharType="separate"/>
      </w:r>
      <w:r w:rsidR="007F1DDA">
        <w:rPr>
          <w:sz w:val="20"/>
          <w:szCs w:val="20"/>
        </w:rPr>
        <w:t>[1]</w:t>
      </w:r>
      <w:r w:rsidR="0034705A">
        <w:rPr>
          <w:sz w:val="20"/>
          <w:szCs w:val="20"/>
        </w:rPr>
        <w:fldChar w:fldCharType="end"/>
      </w:r>
      <w:r w:rsidR="00941D99">
        <w:rPr>
          <w:sz w:val="20"/>
          <w:szCs w:val="20"/>
        </w:rPr>
        <w:t xml:space="preserve"> for </w:t>
      </w:r>
      <w:r w:rsidR="00941D99" w:rsidRPr="00941D99">
        <w:rPr>
          <w:rFonts w:hint="eastAsia"/>
          <w:sz w:val="20"/>
          <w:szCs w:val="20"/>
        </w:rPr>
        <w:t>3GPP</w:t>
      </w:r>
      <w:r w:rsidR="00941D99" w:rsidRPr="00941D99">
        <w:rPr>
          <w:sz w:val="20"/>
          <w:szCs w:val="20"/>
        </w:rPr>
        <w:t xml:space="preserve"> V2X Phase 2 to support advanced V2X services</w:t>
      </w:r>
      <w:r w:rsidR="00941D99" w:rsidRPr="00941D99">
        <w:rPr>
          <w:rFonts w:hint="eastAsia"/>
          <w:sz w:val="20"/>
          <w:szCs w:val="20"/>
        </w:rPr>
        <w:t xml:space="preserve"> as identified in SA1 TR 22.886.</w:t>
      </w:r>
      <w:r w:rsidR="00941D99">
        <w:rPr>
          <w:sz w:val="20"/>
          <w:szCs w:val="20"/>
        </w:rPr>
        <w:t xml:space="preserve"> The following topics are part of the </w:t>
      </w:r>
      <w:r w:rsidR="00941D99" w:rsidRPr="00941D99">
        <w:rPr>
          <w:sz w:val="20"/>
          <w:szCs w:val="20"/>
        </w:rPr>
        <w:t xml:space="preserve">detailed objectives </w:t>
      </w:r>
      <w:r w:rsidR="00941D99" w:rsidRPr="00941D99">
        <w:rPr>
          <w:rFonts w:hint="eastAsia"/>
          <w:sz w:val="20"/>
          <w:szCs w:val="20"/>
        </w:rPr>
        <w:t>of this work item</w:t>
      </w:r>
      <w:r w:rsidR="00941D99" w:rsidRPr="00941D99">
        <w:rPr>
          <w:sz w:val="20"/>
          <w:szCs w:val="20"/>
        </w:rPr>
        <w:t>:</w:t>
      </w:r>
    </w:p>
    <w:p w14:paraId="3E7B9BFE" w14:textId="77777777" w:rsidR="00621664" w:rsidRPr="00621664" w:rsidRDefault="00621664" w:rsidP="002455F6">
      <w:pPr>
        <w:pStyle w:val="BodyText"/>
        <w:spacing w:after="240"/>
        <w:ind w:left="284"/>
        <w:jc w:val="both"/>
        <w:rPr>
          <w:sz w:val="20"/>
          <w:szCs w:val="20"/>
        </w:rPr>
      </w:pPr>
      <w:r w:rsidRPr="00621664">
        <w:rPr>
          <w:sz w:val="20"/>
          <w:szCs w:val="20"/>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14:paraId="271C2DCD" w14:textId="77777777" w:rsidR="00621664" w:rsidRPr="00621664" w:rsidRDefault="00621664" w:rsidP="002455F6">
      <w:pPr>
        <w:pStyle w:val="BodyText"/>
        <w:spacing w:after="240"/>
        <w:ind w:left="568"/>
        <w:jc w:val="both"/>
        <w:rPr>
          <w:sz w:val="20"/>
          <w:szCs w:val="20"/>
        </w:rPr>
      </w:pPr>
      <w:r w:rsidRPr="00621664">
        <w:rPr>
          <w:sz w:val="20"/>
          <w:szCs w:val="20"/>
        </w:rPr>
        <w:t>a)</w:t>
      </w:r>
      <w:r w:rsidRPr="00621664">
        <w:rPr>
          <w:sz w:val="20"/>
          <w:szCs w:val="20"/>
        </w:rPr>
        <w:tab/>
        <w:t>A following decision for normative work is up to consensus at RAN.</w:t>
      </w:r>
    </w:p>
    <w:p w14:paraId="0C00572A" w14:textId="0ADC04E1" w:rsidR="00DF3FAA" w:rsidRDefault="00621664" w:rsidP="002455F6">
      <w:pPr>
        <w:pStyle w:val="BodyText"/>
        <w:spacing w:after="240"/>
        <w:jc w:val="both"/>
        <w:rPr>
          <w:sz w:val="20"/>
          <w:szCs w:val="20"/>
        </w:rPr>
      </w:pPr>
      <w:r w:rsidRPr="00621664">
        <w:rPr>
          <w:sz w:val="20"/>
          <w:szCs w:val="20"/>
        </w:rPr>
        <w:t>In this contribution, we present our views on the design options for PC5 operation with short TTI, and discuss the feasibility and effect of these options.</w:t>
      </w:r>
    </w:p>
    <w:p w14:paraId="79877840" w14:textId="5019D791" w:rsidR="001C33A7" w:rsidRDefault="00621664" w:rsidP="001C33A7">
      <w:pPr>
        <w:pStyle w:val="Heading1"/>
      </w:pPr>
      <w:r>
        <w:t>Discussion</w:t>
      </w:r>
    </w:p>
    <w:p w14:paraId="37BB7DED" w14:textId="0A6FB237" w:rsidR="00BD21C7" w:rsidRPr="00BD21C7" w:rsidRDefault="00923C9D" w:rsidP="002455F6">
      <w:pPr>
        <w:pStyle w:val="Heading2"/>
      </w:pPr>
      <w:r>
        <w:t xml:space="preserve">Short </w:t>
      </w:r>
      <w:r w:rsidR="00BD21C7">
        <w:t>TTI and sidelink transmission modes</w:t>
      </w:r>
    </w:p>
    <w:p w14:paraId="12BD1FEC" w14:textId="77777777" w:rsidR="004456A9" w:rsidRPr="002455F6" w:rsidRDefault="004456A9" w:rsidP="004456A9">
      <w:pPr>
        <w:pStyle w:val="IvDbodytext"/>
        <w:rPr>
          <w:rFonts w:ascii="Times New Roman" w:hAnsi="Times New Roman"/>
        </w:rPr>
      </w:pPr>
      <w:r w:rsidRPr="002455F6">
        <w:rPr>
          <w:rFonts w:ascii="Times New Roman" w:hAnsi="Times New Roman"/>
        </w:rPr>
        <w:t>In 3GPP Release 14, two transmission modes have been specified for PC5 based V2X operations.</w:t>
      </w:r>
    </w:p>
    <w:p w14:paraId="7C7E509C" w14:textId="3A00C8D8" w:rsidR="004456A9" w:rsidRPr="002455F6" w:rsidRDefault="004456A9" w:rsidP="002455F6">
      <w:pPr>
        <w:pStyle w:val="IvDbodytext"/>
        <w:numPr>
          <w:ilvl w:val="0"/>
          <w:numId w:val="32"/>
        </w:numPr>
        <w:rPr>
          <w:rFonts w:ascii="Times New Roman" w:hAnsi="Times New Roman"/>
        </w:rPr>
      </w:pPr>
      <w:r w:rsidRPr="002455F6">
        <w:rPr>
          <w:rFonts w:ascii="Times New Roman" w:hAnsi="Times New Roman"/>
        </w:rPr>
        <w:t xml:space="preserve">In mode 3, the eNB controls the sidelink transmissions. A UE is explicitly assigned, by means of a scheduling grant received from the eNB, a set of resources for transmission of PSCCH and PSSCH. This scheduling mode only applies to in-coverage UEs. </w:t>
      </w:r>
    </w:p>
    <w:p w14:paraId="14E77380" w14:textId="060FB467" w:rsidR="004456A9" w:rsidRPr="002455F6" w:rsidRDefault="004456A9" w:rsidP="002455F6">
      <w:pPr>
        <w:pStyle w:val="IvDbodytext"/>
        <w:numPr>
          <w:ilvl w:val="0"/>
          <w:numId w:val="32"/>
        </w:numPr>
        <w:rPr>
          <w:rFonts w:ascii="Times New Roman" w:hAnsi="Times New Roman"/>
        </w:rPr>
      </w:pPr>
      <w:r w:rsidRPr="002455F6">
        <w:rPr>
          <w:rFonts w:ascii="Times New Roman" w:hAnsi="Times New Roman"/>
        </w:rPr>
        <w:t>In mode 4, a UE by itself selects the set of resources for transmission of PSCCH and PSSCH according to a distributed resource allocation algorithm. This scheduling mode applies both to in-coverage and out-of-coverage UEs.</w:t>
      </w:r>
    </w:p>
    <w:p w14:paraId="7B1CED2F" w14:textId="0E46AEAC" w:rsidR="004456A9" w:rsidRPr="002455F6" w:rsidRDefault="004456A9" w:rsidP="002455F6">
      <w:pPr>
        <w:pStyle w:val="IvDbodytext"/>
        <w:spacing w:after="240"/>
      </w:pPr>
      <w:r w:rsidRPr="002455F6">
        <w:rPr>
          <w:rFonts w:ascii="Times New Roman" w:hAnsi="Times New Roman"/>
        </w:rPr>
        <w:t>For mode 3 based PC5 transmissions, the delay between a received scheduling grant from the eNB and the corresponding PSCCH/PSSCH transmission can be reduced, if short TTI is supported by both Uu and PC5 interfaces.</w:t>
      </w:r>
    </w:p>
    <w:p w14:paraId="312B7576" w14:textId="3AAF60EA" w:rsidR="00746558" w:rsidRPr="003810E1" w:rsidRDefault="00746558" w:rsidP="00746558">
      <w:pPr>
        <w:pStyle w:val="BodyText"/>
        <w:spacing w:after="240"/>
        <w:jc w:val="both"/>
        <w:rPr>
          <w:i/>
        </w:rPr>
      </w:pPr>
      <w:r w:rsidRPr="003810E1">
        <w:rPr>
          <w:b/>
          <w:i/>
          <w:sz w:val="20"/>
          <w:szCs w:val="20"/>
        </w:rPr>
        <w:t>Observation</w:t>
      </w:r>
      <w:r w:rsidR="003F1ED1">
        <w:rPr>
          <w:b/>
          <w:i/>
          <w:sz w:val="20"/>
          <w:szCs w:val="20"/>
        </w:rPr>
        <w:t xml:space="preserve"> 1</w:t>
      </w:r>
      <w:r w:rsidRPr="003810E1">
        <w:rPr>
          <w:b/>
          <w:i/>
          <w:sz w:val="20"/>
          <w:szCs w:val="20"/>
        </w:rPr>
        <w:t>:</w:t>
      </w:r>
    </w:p>
    <w:p w14:paraId="14AAEDDB" w14:textId="4F7491F7" w:rsidR="00F770F9" w:rsidRPr="00746558" w:rsidRDefault="003F1ED1" w:rsidP="003F1ED1">
      <w:pPr>
        <w:pStyle w:val="BodyText"/>
        <w:numPr>
          <w:ilvl w:val="0"/>
          <w:numId w:val="17"/>
        </w:numPr>
        <w:spacing w:before="240" w:after="240"/>
        <w:jc w:val="both"/>
        <w:rPr>
          <w:b/>
          <w:i/>
          <w:sz w:val="20"/>
          <w:szCs w:val="20"/>
        </w:rPr>
      </w:pPr>
      <w:r w:rsidRPr="003F1ED1">
        <w:rPr>
          <w:b/>
          <w:i/>
          <w:sz w:val="20"/>
          <w:szCs w:val="20"/>
        </w:rPr>
        <w:t>Support</w:t>
      </w:r>
      <w:r w:rsidR="00B00081">
        <w:rPr>
          <w:b/>
          <w:i/>
          <w:sz w:val="20"/>
          <w:szCs w:val="20"/>
        </w:rPr>
        <w:t xml:space="preserve"> of</w:t>
      </w:r>
      <w:r w:rsidRPr="003F1ED1">
        <w:rPr>
          <w:b/>
          <w:i/>
          <w:sz w:val="20"/>
          <w:szCs w:val="20"/>
        </w:rPr>
        <w:t xml:space="preserve"> short TTI for both Uu and PC5 operations can reduce the latency for mode 3 based PC5 transmissions</w:t>
      </w:r>
      <w:r>
        <w:rPr>
          <w:b/>
          <w:i/>
          <w:sz w:val="20"/>
          <w:szCs w:val="20"/>
        </w:rPr>
        <w:t>.</w:t>
      </w:r>
    </w:p>
    <w:p w14:paraId="104D0899" w14:textId="2B4F0B84" w:rsidR="003F1ED1" w:rsidRPr="002455F6" w:rsidRDefault="003F1ED1" w:rsidP="003810E1">
      <w:pPr>
        <w:pStyle w:val="BodyText"/>
        <w:spacing w:after="240"/>
        <w:jc w:val="both"/>
        <w:rPr>
          <w:sz w:val="20"/>
          <w:szCs w:val="20"/>
        </w:rPr>
      </w:pPr>
      <w:r>
        <w:rPr>
          <w:sz w:val="20"/>
          <w:szCs w:val="20"/>
        </w:rPr>
        <w:t>T</w:t>
      </w:r>
      <w:r w:rsidRPr="002455F6">
        <w:rPr>
          <w:sz w:val="20"/>
          <w:szCs w:val="20"/>
        </w:rPr>
        <w:t xml:space="preserve">here is an ongoing WI on sTTI </w:t>
      </w:r>
      <w:r w:rsidR="00A061D0">
        <w:rPr>
          <w:sz w:val="20"/>
          <w:szCs w:val="20"/>
        </w:rPr>
        <w:t xml:space="preserve">and reduced processing time </w:t>
      </w:r>
      <w:r w:rsidRPr="002455F6">
        <w:rPr>
          <w:sz w:val="20"/>
          <w:szCs w:val="20"/>
        </w:rPr>
        <w:t>for UL/DL transmissions</w:t>
      </w:r>
      <w:r w:rsidR="00C40694">
        <w:rPr>
          <w:sz w:val="20"/>
          <w:szCs w:val="20"/>
        </w:rPr>
        <w:t xml:space="preserve"> </w:t>
      </w:r>
      <w:r w:rsidR="00C40694">
        <w:rPr>
          <w:sz w:val="20"/>
          <w:szCs w:val="20"/>
        </w:rPr>
        <w:fldChar w:fldCharType="begin"/>
      </w:r>
      <w:r w:rsidR="00C40694">
        <w:rPr>
          <w:sz w:val="20"/>
          <w:szCs w:val="20"/>
        </w:rPr>
        <w:instrText xml:space="preserve"> REF _Ref480788542 \r \h </w:instrText>
      </w:r>
      <w:r w:rsidR="00C40694">
        <w:rPr>
          <w:sz w:val="20"/>
          <w:szCs w:val="20"/>
        </w:rPr>
      </w:r>
      <w:r w:rsidR="00C40694">
        <w:rPr>
          <w:sz w:val="20"/>
          <w:szCs w:val="20"/>
        </w:rPr>
        <w:fldChar w:fldCharType="separate"/>
      </w:r>
      <w:r w:rsidR="007F1DDA">
        <w:rPr>
          <w:sz w:val="20"/>
          <w:szCs w:val="20"/>
        </w:rPr>
        <w:t>[2]</w:t>
      </w:r>
      <w:r w:rsidR="00C40694">
        <w:rPr>
          <w:sz w:val="20"/>
          <w:szCs w:val="20"/>
        </w:rPr>
        <w:fldChar w:fldCharType="end"/>
      </w:r>
      <w:r w:rsidR="00C40694">
        <w:rPr>
          <w:sz w:val="20"/>
          <w:szCs w:val="20"/>
        </w:rPr>
        <w:fldChar w:fldCharType="begin"/>
      </w:r>
      <w:r w:rsidR="00C40694">
        <w:rPr>
          <w:sz w:val="20"/>
          <w:szCs w:val="20"/>
        </w:rPr>
        <w:instrText xml:space="preserve"> REF _Ref480788546 \r \h </w:instrText>
      </w:r>
      <w:r w:rsidR="00C40694">
        <w:rPr>
          <w:sz w:val="20"/>
          <w:szCs w:val="20"/>
        </w:rPr>
      </w:r>
      <w:r w:rsidR="00C40694">
        <w:rPr>
          <w:sz w:val="20"/>
          <w:szCs w:val="20"/>
        </w:rPr>
        <w:fldChar w:fldCharType="separate"/>
      </w:r>
      <w:r w:rsidR="007F1DDA">
        <w:rPr>
          <w:sz w:val="20"/>
          <w:szCs w:val="20"/>
        </w:rPr>
        <w:t>[3]</w:t>
      </w:r>
      <w:r w:rsidR="00C40694">
        <w:rPr>
          <w:sz w:val="20"/>
          <w:szCs w:val="20"/>
        </w:rPr>
        <w:fldChar w:fldCharType="end"/>
      </w:r>
      <w:r w:rsidRPr="002455F6">
        <w:rPr>
          <w:sz w:val="20"/>
          <w:szCs w:val="20"/>
        </w:rPr>
        <w:t>. Our position is that, if Mode 3 sTTI transmission is supported, then sTTI transmissions over the Uu interface should reuse the existing/ongoing sTTI specification work</w:t>
      </w:r>
      <w:r w:rsidR="00FA5FEC">
        <w:rPr>
          <w:sz w:val="20"/>
          <w:szCs w:val="20"/>
        </w:rPr>
        <w:t xml:space="preserve"> for UL/DL</w:t>
      </w:r>
      <w:r w:rsidRPr="002455F6">
        <w:rPr>
          <w:sz w:val="20"/>
          <w:szCs w:val="20"/>
        </w:rPr>
        <w:t>.</w:t>
      </w:r>
    </w:p>
    <w:p w14:paraId="1D2B9A92" w14:textId="4F4C67FD" w:rsidR="00A30D83" w:rsidRPr="003810E1" w:rsidRDefault="00A30D83" w:rsidP="003810E1">
      <w:pPr>
        <w:pStyle w:val="BodyText"/>
        <w:spacing w:after="240"/>
        <w:jc w:val="both"/>
        <w:rPr>
          <w:b/>
          <w:i/>
          <w:sz w:val="20"/>
          <w:szCs w:val="20"/>
        </w:rPr>
      </w:pPr>
      <w:r w:rsidRPr="003810E1">
        <w:rPr>
          <w:b/>
          <w:i/>
          <w:sz w:val="20"/>
          <w:szCs w:val="20"/>
        </w:rPr>
        <w:t>Proposal</w:t>
      </w:r>
      <w:r w:rsidR="00C6390F">
        <w:rPr>
          <w:b/>
          <w:i/>
          <w:sz w:val="20"/>
          <w:szCs w:val="20"/>
        </w:rPr>
        <w:t xml:space="preserve"> 1</w:t>
      </w:r>
      <w:r w:rsidRPr="003810E1">
        <w:rPr>
          <w:b/>
          <w:i/>
          <w:sz w:val="20"/>
          <w:szCs w:val="20"/>
        </w:rPr>
        <w:t xml:space="preserve">: </w:t>
      </w:r>
    </w:p>
    <w:p w14:paraId="42B63F71" w14:textId="780634BA" w:rsidR="0018104A" w:rsidRDefault="000C34DD" w:rsidP="000C34DD">
      <w:pPr>
        <w:pStyle w:val="BodyText"/>
        <w:numPr>
          <w:ilvl w:val="0"/>
          <w:numId w:val="17"/>
        </w:numPr>
        <w:spacing w:after="240"/>
        <w:jc w:val="both"/>
        <w:rPr>
          <w:b/>
          <w:i/>
          <w:sz w:val="20"/>
          <w:szCs w:val="20"/>
        </w:rPr>
      </w:pPr>
      <w:r w:rsidRPr="000C34DD">
        <w:rPr>
          <w:b/>
          <w:i/>
          <w:sz w:val="20"/>
          <w:szCs w:val="20"/>
        </w:rPr>
        <w:t>If mode 3 PC5 operation with short TTI is supported, any necessary sTTI feature for Uu reuses the existing/ongoing sTTI specification work.</w:t>
      </w:r>
      <w:r w:rsidDel="000C34DD">
        <w:rPr>
          <w:b/>
          <w:i/>
          <w:sz w:val="20"/>
          <w:szCs w:val="20"/>
        </w:rPr>
        <w:t xml:space="preserve"> </w:t>
      </w:r>
    </w:p>
    <w:p w14:paraId="582305BB" w14:textId="6F53B36F" w:rsidR="00C6390F" w:rsidRDefault="00C6390F" w:rsidP="002455F6">
      <w:pPr>
        <w:pStyle w:val="BodyText"/>
        <w:spacing w:after="240"/>
        <w:jc w:val="both"/>
        <w:rPr>
          <w:sz w:val="20"/>
          <w:szCs w:val="20"/>
        </w:rPr>
      </w:pPr>
      <w:r>
        <w:rPr>
          <w:sz w:val="20"/>
          <w:szCs w:val="20"/>
        </w:rPr>
        <w:t xml:space="preserve">In contrast, for mode 4 based PC5 transmission, the reductions in latency by using sTTI are very unclear, especially if </w:t>
      </w:r>
      <w:r w:rsidR="006A165B">
        <w:rPr>
          <w:sz w:val="20"/>
          <w:szCs w:val="20"/>
        </w:rPr>
        <w:t xml:space="preserve">the definition of the sensing window is not modified. Our view is that in this case, sTTI </w:t>
      </w:r>
      <w:r w:rsidR="00FA5FEC">
        <w:rPr>
          <w:sz w:val="20"/>
          <w:szCs w:val="20"/>
        </w:rPr>
        <w:t>is at most</w:t>
      </w:r>
      <w:r w:rsidR="00A061D0">
        <w:rPr>
          <w:sz w:val="20"/>
          <w:szCs w:val="20"/>
        </w:rPr>
        <w:t xml:space="preserve"> </w:t>
      </w:r>
      <w:r w:rsidR="006A165B">
        <w:rPr>
          <w:sz w:val="20"/>
          <w:szCs w:val="20"/>
        </w:rPr>
        <w:t>useful for increasing the reliability of the distributed resource allocation protocol. In</w:t>
      </w:r>
      <w:r w:rsidR="00A061D0">
        <w:rPr>
          <w:sz w:val="20"/>
          <w:szCs w:val="20"/>
        </w:rPr>
        <w:t xml:space="preserve"> </w:t>
      </w:r>
      <w:r w:rsidR="002455F6">
        <w:rPr>
          <w:sz w:val="20"/>
          <w:szCs w:val="20"/>
        </w:rPr>
        <w:fldChar w:fldCharType="begin"/>
      </w:r>
      <w:r w:rsidR="002455F6">
        <w:rPr>
          <w:sz w:val="20"/>
          <w:szCs w:val="20"/>
        </w:rPr>
        <w:instrText xml:space="preserve"> REF _Ref480790676 \r \h </w:instrText>
      </w:r>
      <w:r w:rsidR="002455F6">
        <w:rPr>
          <w:sz w:val="20"/>
          <w:szCs w:val="20"/>
        </w:rPr>
      </w:r>
      <w:r w:rsidR="002455F6">
        <w:rPr>
          <w:sz w:val="20"/>
          <w:szCs w:val="20"/>
        </w:rPr>
        <w:fldChar w:fldCharType="separate"/>
      </w:r>
      <w:r w:rsidR="007F1DDA">
        <w:rPr>
          <w:sz w:val="20"/>
          <w:szCs w:val="20"/>
        </w:rPr>
        <w:t>[4]</w:t>
      </w:r>
      <w:r w:rsidR="002455F6">
        <w:rPr>
          <w:sz w:val="20"/>
          <w:szCs w:val="20"/>
        </w:rPr>
        <w:fldChar w:fldCharType="end"/>
      </w:r>
      <w:r w:rsidR="006A165B">
        <w:rPr>
          <w:sz w:val="20"/>
          <w:szCs w:val="20"/>
        </w:rPr>
        <w:t xml:space="preserve">, we describe the use of sTTI for increasing the reliability of Mode 4. Simulation results are presented in </w:t>
      </w:r>
      <w:r w:rsidR="002455F6">
        <w:rPr>
          <w:sz w:val="20"/>
          <w:szCs w:val="20"/>
        </w:rPr>
        <w:fldChar w:fldCharType="begin"/>
      </w:r>
      <w:r w:rsidR="002455F6">
        <w:rPr>
          <w:sz w:val="20"/>
          <w:szCs w:val="20"/>
        </w:rPr>
        <w:instrText xml:space="preserve"> REF _Ref480790680 \r \h </w:instrText>
      </w:r>
      <w:r w:rsidR="002455F6">
        <w:rPr>
          <w:sz w:val="20"/>
          <w:szCs w:val="20"/>
        </w:rPr>
      </w:r>
      <w:r w:rsidR="002455F6">
        <w:rPr>
          <w:sz w:val="20"/>
          <w:szCs w:val="20"/>
        </w:rPr>
        <w:fldChar w:fldCharType="separate"/>
      </w:r>
      <w:r w:rsidR="007F1DDA">
        <w:rPr>
          <w:sz w:val="20"/>
          <w:szCs w:val="20"/>
        </w:rPr>
        <w:t>[5]</w:t>
      </w:r>
      <w:r w:rsidR="002455F6">
        <w:rPr>
          <w:sz w:val="20"/>
          <w:szCs w:val="20"/>
        </w:rPr>
        <w:fldChar w:fldCharType="end"/>
      </w:r>
      <w:r w:rsidR="002455F6">
        <w:rPr>
          <w:sz w:val="20"/>
          <w:szCs w:val="20"/>
        </w:rPr>
        <w:t>.</w:t>
      </w:r>
    </w:p>
    <w:p w14:paraId="06059049" w14:textId="64D9D1D8" w:rsidR="001B2404" w:rsidRPr="003810E1" w:rsidRDefault="001B2404" w:rsidP="001B2404">
      <w:pPr>
        <w:pStyle w:val="BodyText"/>
        <w:spacing w:after="240"/>
        <w:jc w:val="both"/>
        <w:rPr>
          <w:i/>
        </w:rPr>
      </w:pPr>
      <w:r w:rsidRPr="003810E1">
        <w:rPr>
          <w:b/>
          <w:i/>
          <w:sz w:val="20"/>
          <w:szCs w:val="20"/>
        </w:rPr>
        <w:t>Observation</w:t>
      </w:r>
      <w:r>
        <w:rPr>
          <w:b/>
          <w:i/>
          <w:sz w:val="20"/>
          <w:szCs w:val="20"/>
        </w:rPr>
        <w:t xml:space="preserve"> 2</w:t>
      </w:r>
      <w:r w:rsidRPr="003810E1">
        <w:rPr>
          <w:b/>
          <w:i/>
          <w:sz w:val="20"/>
          <w:szCs w:val="20"/>
        </w:rPr>
        <w:t>:</w:t>
      </w:r>
    </w:p>
    <w:p w14:paraId="1E7CF605" w14:textId="0E7AED7B" w:rsidR="001B2404" w:rsidRDefault="001B2404" w:rsidP="001B2404">
      <w:pPr>
        <w:pStyle w:val="BodyText"/>
        <w:numPr>
          <w:ilvl w:val="0"/>
          <w:numId w:val="17"/>
        </w:numPr>
        <w:spacing w:before="240" w:after="240"/>
        <w:jc w:val="both"/>
        <w:rPr>
          <w:b/>
          <w:i/>
          <w:sz w:val="20"/>
          <w:szCs w:val="20"/>
        </w:rPr>
      </w:pPr>
      <w:r>
        <w:rPr>
          <w:b/>
          <w:i/>
          <w:sz w:val="20"/>
          <w:szCs w:val="20"/>
        </w:rPr>
        <w:t>Latency reductions for mode 4 PC5 operation using sTTI are unclear.</w:t>
      </w:r>
    </w:p>
    <w:p w14:paraId="1CF53BC3" w14:textId="2E63B1DC" w:rsidR="001B2404" w:rsidRPr="00746558" w:rsidRDefault="001B2404" w:rsidP="001B2404">
      <w:pPr>
        <w:pStyle w:val="BodyText"/>
        <w:numPr>
          <w:ilvl w:val="0"/>
          <w:numId w:val="17"/>
        </w:numPr>
        <w:spacing w:before="240" w:after="240"/>
        <w:jc w:val="both"/>
        <w:rPr>
          <w:b/>
          <w:i/>
          <w:sz w:val="20"/>
          <w:szCs w:val="20"/>
        </w:rPr>
      </w:pPr>
      <w:r>
        <w:rPr>
          <w:b/>
          <w:i/>
          <w:sz w:val="20"/>
          <w:szCs w:val="20"/>
        </w:rPr>
        <w:lastRenderedPageBreak/>
        <w:t>Mode 4 PC5 operation using sTTI may increase reliability.</w:t>
      </w:r>
    </w:p>
    <w:p w14:paraId="551D5467" w14:textId="56D1F67B" w:rsidR="001B2404" w:rsidRPr="003810E1" w:rsidRDefault="001B2404" w:rsidP="001B2404">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613BE814" w14:textId="322EA1FE" w:rsidR="001B2404" w:rsidRDefault="001B2404" w:rsidP="001B2404">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only considered for the purpose of increasing reliability</w:t>
      </w:r>
      <w:r w:rsidRPr="000C34DD">
        <w:rPr>
          <w:b/>
          <w:i/>
          <w:sz w:val="20"/>
          <w:szCs w:val="20"/>
        </w:rPr>
        <w:t>.</w:t>
      </w:r>
      <w:r w:rsidDel="000C34DD">
        <w:rPr>
          <w:b/>
          <w:i/>
          <w:sz w:val="20"/>
          <w:szCs w:val="20"/>
        </w:rPr>
        <w:t xml:space="preserve"> </w:t>
      </w:r>
    </w:p>
    <w:p w14:paraId="4C5CC487" w14:textId="4E19FBC5" w:rsidR="002706C3" w:rsidRDefault="002706C3" w:rsidP="002455F6">
      <w:pPr>
        <w:pStyle w:val="Heading2"/>
      </w:pPr>
      <w:r>
        <w:t>SA formats for sTTI</w:t>
      </w:r>
    </w:p>
    <w:p w14:paraId="501A0504" w14:textId="1D322813" w:rsidR="009A63F4" w:rsidRDefault="009A63F4" w:rsidP="009A63F4">
      <w:pPr>
        <w:pStyle w:val="Heading3"/>
      </w:pPr>
      <w:r>
        <w:t>Short TTI with legacy SA format</w:t>
      </w:r>
    </w:p>
    <w:p w14:paraId="209F83AC" w14:textId="2121C1E7" w:rsidR="002706C3" w:rsidRPr="002706C3" w:rsidRDefault="002706C3" w:rsidP="002455F6">
      <w:pPr>
        <w:pStyle w:val="BodyText"/>
        <w:spacing w:after="240"/>
        <w:jc w:val="both"/>
        <w:rPr>
          <w:sz w:val="20"/>
          <w:szCs w:val="20"/>
        </w:rPr>
      </w:pPr>
      <w:r w:rsidRPr="002706C3">
        <w:rPr>
          <w:sz w:val="20"/>
          <w:szCs w:val="20"/>
        </w:rPr>
        <w:t xml:space="preserve">For Release 14 PC5 operation, the legacy SA and data are multiplexed in an FDM fashion and transmitted simultaneously in the same subframe. If the legacy SA format is reused for PC5 operation with short TTI, the RX UE must wait until the end of the subframe to be able to obtain the sidelink control information by decoding the SA first, and then starting to decode the data. </w:t>
      </w:r>
    </w:p>
    <w:p w14:paraId="71EAB6C3" w14:textId="16A47701" w:rsidR="00D34DBC" w:rsidRPr="002706C3" w:rsidRDefault="002706C3" w:rsidP="00D34DBC">
      <w:pPr>
        <w:pStyle w:val="BodyText"/>
        <w:spacing w:after="240"/>
        <w:jc w:val="both"/>
        <w:rPr>
          <w:sz w:val="20"/>
          <w:szCs w:val="20"/>
        </w:rPr>
      </w:pPr>
      <w:r w:rsidRPr="002706C3">
        <w:rPr>
          <w:sz w:val="20"/>
          <w:szCs w:val="20"/>
        </w:rPr>
        <w:t>On the other hand, short TTI with legacy SA can be useful for increasing the reliability of PC5 transmissions</w:t>
      </w:r>
      <w:r w:rsidR="00AC4D01">
        <w:rPr>
          <w:sz w:val="20"/>
          <w:szCs w:val="20"/>
        </w:rPr>
        <w:t xml:space="preserve"> using Mode 4</w:t>
      </w:r>
      <w:r w:rsidRPr="002706C3">
        <w:rPr>
          <w:sz w:val="20"/>
          <w:szCs w:val="20"/>
        </w:rPr>
        <w:t>. For example, a few consecutive symbols or one short TTI from a subframe may be reserved such that instead of transmitting data, the UE performs sensing during this time duration to improve the resource selection efficiency and reduce the resource collision probability.</w:t>
      </w:r>
      <w:r w:rsidR="00D34DBC">
        <w:rPr>
          <w:sz w:val="20"/>
          <w:szCs w:val="20"/>
        </w:rPr>
        <w:t xml:space="preserve"> </w:t>
      </w:r>
    </w:p>
    <w:p w14:paraId="5B0FF036" w14:textId="6130CFAA" w:rsidR="00711945" w:rsidRPr="003810E1" w:rsidRDefault="00711945" w:rsidP="00711945">
      <w:pPr>
        <w:pStyle w:val="BodyText"/>
        <w:spacing w:after="240"/>
        <w:jc w:val="both"/>
        <w:rPr>
          <w:b/>
          <w:i/>
          <w:sz w:val="20"/>
          <w:szCs w:val="20"/>
        </w:rPr>
      </w:pPr>
      <w:r>
        <w:rPr>
          <w:b/>
          <w:i/>
          <w:sz w:val="20"/>
          <w:szCs w:val="20"/>
        </w:rPr>
        <w:t>Observation 3</w:t>
      </w:r>
      <w:r w:rsidRPr="003810E1">
        <w:rPr>
          <w:b/>
          <w:i/>
          <w:sz w:val="20"/>
          <w:szCs w:val="20"/>
        </w:rPr>
        <w:t xml:space="preserve">: </w:t>
      </w:r>
    </w:p>
    <w:p w14:paraId="0D7F286E" w14:textId="56756F04" w:rsidR="00711945" w:rsidRDefault="00711945" w:rsidP="00711945">
      <w:pPr>
        <w:pStyle w:val="BodyText"/>
        <w:numPr>
          <w:ilvl w:val="0"/>
          <w:numId w:val="17"/>
        </w:numPr>
        <w:spacing w:after="240"/>
        <w:jc w:val="both"/>
        <w:rPr>
          <w:b/>
          <w:i/>
          <w:sz w:val="20"/>
          <w:szCs w:val="20"/>
        </w:rPr>
      </w:pPr>
      <w:r>
        <w:rPr>
          <w:b/>
          <w:i/>
          <w:sz w:val="20"/>
          <w:szCs w:val="20"/>
        </w:rPr>
        <w:t>The reserved bits in the legacy SA format may be used to distinguish Rel-14 and Rel-15 transmissions and for additional signaling</w:t>
      </w:r>
      <w:r w:rsidRPr="000C34DD">
        <w:rPr>
          <w:b/>
          <w:i/>
          <w:sz w:val="20"/>
          <w:szCs w:val="20"/>
        </w:rPr>
        <w:t>.</w:t>
      </w:r>
      <w:r w:rsidDel="000C34DD">
        <w:rPr>
          <w:b/>
          <w:i/>
          <w:sz w:val="20"/>
          <w:szCs w:val="20"/>
        </w:rPr>
        <w:t xml:space="preserve"> </w:t>
      </w:r>
    </w:p>
    <w:p w14:paraId="6D02F3E8" w14:textId="337B4000" w:rsidR="008772A2" w:rsidRPr="00F02205" w:rsidRDefault="00B23C32" w:rsidP="002455F6">
      <w:pPr>
        <w:pStyle w:val="BodyText"/>
        <w:spacing w:after="240"/>
        <w:jc w:val="both"/>
        <w:rPr>
          <w:rFonts w:ascii="Arial" w:hAnsi="Arial"/>
          <w:sz w:val="28"/>
          <w:szCs w:val="20"/>
          <w:lang w:val="en-GB"/>
        </w:rPr>
      </w:pPr>
      <w:r>
        <w:rPr>
          <w:rFonts w:ascii="Arial" w:hAnsi="Arial"/>
          <w:sz w:val="28"/>
          <w:szCs w:val="20"/>
          <w:lang w:val="en-GB"/>
        </w:rPr>
        <w:t xml:space="preserve">2.2.2 </w:t>
      </w:r>
      <w:r w:rsidR="008772A2" w:rsidRPr="00F02205">
        <w:rPr>
          <w:rFonts w:ascii="Arial" w:hAnsi="Arial"/>
          <w:sz w:val="28"/>
          <w:szCs w:val="20"/>
          <w:lang w:val="en-GB"/>
        </w:rPr>
        <w:t>Short TTI with new SA format</w:t>
      </w:r>
    </w:p>
    <w:p w14:paraId="2B0AAE0F" w14:textId="256E9C5F" w:rsidR="00F25D1D" w:rsidRDefault="008772A2" w:rsidP="002455F6">
      <w:pPr>
        <w:pStyle w:val="Heading3"/>
        <w:numPr>
          <w:ilvl w:val="0"/>
          <w:numId w:val="0"/>
        </w:numPr>
        <w:jc w:val="both"/>
        <w:rPr>
          <w:sz w:val="20"/>
        </w:rPr>
      </w:pPr>
      <w:r w:rsidRPr="008772A2">
        <w:rPr>
          <w:rFonts w:ascii="Times New Roman" w:hAnsi="Times New Roman"/>
          <w:sz w:val="20"/>
        </w:rPr>
        <w:t xml:space="preserve">If new SA format is supported for PC5 operation with short TTI, then the time duration of the SA can be aligned with the data channel. This implies that the RX UE can start SA and data decoding at the end of the short TTI instead of waiting until the end of the subframe. However, since the time duration for SA is reduced compared to the legacy SA format, it is </w:t>
      </w:r>
      <w:r w:rsidR="00F25D1D">
        <w:rPr>
          <w:rFonts w:ascii="Times New Roman" w:hAnsi="Times New Roman"/>
          <w:sz w:val="20"/>
        </w:rPr>
        <w:t>necessary to consider a new SA format. There are two possible alternatives:</w:t>
      </w:r>
    </w:p>
    <w:p w14:paraId="1F71B6F7" w14:textId="7B4F82E8" w:rsidR="00F25D1D" w:rsidRPr="002455F6" w:rsidRDefault="00F25D1D" w:rsidP="002455F6">
      <w:pPr>
        <w:pStyle w:val="ListParagraph"/>
        <w:numPr>
          <w:ilvl w:val="0"/>
          <w:numId w:val="17"/>
        </w:numPr>
        <w:rPr>
          <w:sz w:val="20"/>
          <w:szCs w:val="20"/>
        </w:rPr>
      </w:pPr>
      <w:r w:rsidRPr="002455F6">
        <w:rPr>
          <w:rFonts w:ascii="Times New Roman" w:hAnsi="Times New Roman" w:cs="Times New Roman"/>
          <w:sz w:val="20"/>
          <w:szCs w:val="20"/>
        </w:rPr>
        <w:t>Increase the allocated bandwidth (e.g., use 4 RBs for 7OS sTTI).</w:t>
      </w:r>
    </w:p>
    <w:p w14:paraId="345DFFFC" w14:textId="102957B6" w:rsidR="00F25D1D" w:rsidRPr="002455F6" w:rsidRDefault="00F25D1D" w:rsidP="002455F6">
      <w:pPr>
        <w:pStyle w:val="ListParagraph"/>
        <w:numPr>
          <w:ilvl w:val="0"/>
          <w:numId w:val="17"/>
        </w:numPr>
        <w:rPr>
          <w:sz w:val="20"/>
          <w:szCs w:val="20"/>
        </w:rPr>
      </w:pPr>
      <w:r w:rsidRPr="002455F6">
        <w:rPr>
          <w:rFonts w:ascii="Times New Roman" w:hAnsi="Times New Roman" w:cs="Times New Roman"/>
          <w:sz w:val="20"/>
          <w:szCs w:val="20"/>
        </w:rPr>
        <w:t>Reduce the payload.</w:t>
      </w:r>
    </w:p>
    <w:p w14:paraId="36B3ED65" w14:textId="7CE83F29" w:rsidR="008772A2" w:rsidRDefault="00F25D1D" w:rsidP="002455F6">
      <w:pPr>
        <w:pStyle w:val="Heading3"/>
        <w:numPr>
          <w:ilvl w:val="0"/>
          <w:numId w:val="0"/>
        </w:numPr>
        <w:jc w:val="both"/>
        <w:rPr>
          <w:sz w:val="20"/>
        </w:rPr>
      </w:pPr>
      <w:r>
        <w:rPr>
          <w:rFonts w:ascii="Times New Roman" w:hAnsi="Times New Roman"/>
          <w:sz w:val="20"/>
        </w:rPr>
        <w:t>Increasing the bandwidth may create a large impact on legacy UEs. In contrast, reducing the payload may be a more suitable approach.</w:t>
      </w:r>
    </w:p>
    <w:p w14:paraId="55126AE1" w14:textId="13DB01EF" w:rsidR="008772A2" w:rsidRDefault="00B23C32" w:rsidP="00F02205">
      <w:pPr>
        <w:pStyle w:val="Heading4"/>
        <w:numPr>
          <w:ilvl w:val="0"/>
          <w:numId w:val="0"/>
        </w:numPr>
      </w:pPr>
      <w:r>
        <w:t xml:space="preserve">2.2.2.1 </w:t>
      </w:r>
      <w:r w:rsidR="008772A2">
        <w:t>Coexistence aspects</w:t>
      </w:r>
    </w:p>
    <w:p w14:paraId="6D78B8BB" w14:textId="77777777" w:rsidR="008772A2" w:rsidRPr="006F4E29" w:rsidRDefault="008772A2" w:rsidP="008772A2">
      <w:r w:rsidRPr="006F4E29">
        <w:t>If a new SA format is introduced, then it is important to study the issues related to coexistence with Rel-14 UEs. There are two important aspects to consider:</w:t>
      </w:r>
    </w:p>
    <w:p w14:paraId="4B53C230" w14:textId="441C4E15" w:rsidR="008772A2" w:rsidRPr="002455F6" w:rsidRDefault="008772A2" w:rsidP="002455F6">
      <w:pPr>
        <w:pStyle w:val="ListParagraph"/>
        <w:numPr>
          <w:ilvl w:val="0"/>
          <w:numId w:val="33"/>
        </w:numPr>
      </w:pPr>
      <w:r w:rsidRPr="002455F6">
        <w:rPr>
          <w:rFonts w:ascii="Times New Roman" w:hAnsi="Times New Roman" w:cs="Times New Roman"/>
          <w:sz w:val="20"/>
          <w:szCs w:val="20"/>
        </w:rPr>
        <w:t>Impact to sensing and resource selection by Rel-14 UEs.</w:t>
      </w:r>
    </w:p>
    <w:p w14:paraId="674D86C6" w14:textId="565C0A9D" w:rsidR="008772A2" w:rsidRPr="002455F6" w:rsidRDefault="008772A2" w:rsidP="002455F6">
      <w:pPr>
        <w:pStyle w:val="ListParagraph"/>
        <w:numPr>
          <w:ilvl w:val="0"/>
          <w:numId w:val="33"/>
        </w:numPr>
      </w:pPr>
      <w:r w:rsidRPr="002455F6">
        <w:rPr>
          <w:rFonts w:ascii="Times New Roman" w:hAnsi="Times New Roman" w:cs="Times New Roman"/>
          <w:sz w:val="20"/>
          <w:szCs w:val="20"/>
        </w:rPr>
        <w:t>Resource selection by the Rel-15 UEs using sTTI.</w:t>
      </w:r>
    </w:p>
    <w:p w14:paraId="243843E1" w14:textId="77777777" w:rsidR="008772A2" w:rsidRPr="006F4E29" w:rsidRDefault="008772A2" w:rsidP="002455F6">
      <w:pPr>
        <w:spacing w:before="240"/>
      </w:pPr>
      <w:r w:rsidRPr="006F4E29">
        <w:t>Regarding the first issue, using a different SA format clearly creates a problem to the sensing-based resource allocation mechanism. We distinguish three cases:</w:t>
      </w:r>
    </w:p>
    <w:p w14:paraId="1D90E270" w14:textId="35722A9B" w:rsidR="008772A2" w:rsidRPr="002455F6" w:rsidRDefault="008772A2" w:rsidP="002455F6">
      <w:pPr>
        <w:pStyle w:val="ListParagraph"/>
        <w:numPr>
          <w:ilvl w:val="0"/>
          <w:numId w:val="17"/>
        </w:numPr>
      </w:pPr>
      <w:r w:rsidRPr="002455F6">
        <w:rPr>
          <w:rFonts w:ascii="Times New Roman" w:hAnsi="Times New Roman" w:cs="Times New Roman"/>
          <w:sz w:val="20"/>
          <w:szCs w:val="20"/>
        </w:rPr>
        <w:t xml:space="preserve">Single-shot </w:t>
      </w:r>
      <w:r w:rsidR="00FA5FEC">
        <w:rPr>
          <w:rFonts w:ascii="Times New Roman" w:hAnsi="Times New Roman" w:cs="Times New Roman"/>
          <w:sz w:val="20"/>
          <w:szCs w:val="20"/>
        </w:rPr>
        <w:t xml:space="preserve">(i.e. without resource reservation) </w:t>
      </w:r>
      <w:r w:rsidRPr="002455F6">
        <w:rPr>
          <w:rFonts w:ascii="Times New Roman" w:hAnsi="Times New Roman" w:cs="Times New Roman"/>
          <w:sz w:val="20"/>
          <w:szCs w:val="20"/>
        </w:rPr>
        <w:t>sTTI transmission without repetition. In this case, the sTTI transmission is independent from past and future transmissions. Although Rel-14 UEs may not sense correctly this type of sTTI transmissions, this is not important because they are not relevant from a sensing point of view. In this respect, single-shot sTTI transmissions have the same impact on other UEs than legacy single-shot transmissions.</w:t>
      </w:r>
    </w:p>
    <w:p w14:paraId="5A4B920A" w14:textId="70FE4125" w:rsidR="008772A2" w:rsidRPr="002455F6" w:rsidRDefault="008772A2" w:rsidP="002455F6">
      <w:pPr>
        <w:pStyle w:val="ListParagraph"/>
        <w:numPr>
          <w:ilvl w:val="0"/>
          <w:numId w:val="17"/>
        </w:numPr>
      </w:pPr>
      <w:r w:rsidRPr="002455F6">
        <w:rPr>
          <w:rFonts w:ascii="Times New Roman" w:hAnsi="Times New Roman" w:cs="Times New Roman"/>
          <w:sz w:val="20"/>
          <w:szCs w:val="20"/>
        </w:rPr>
        <w:t xml:space="preserve">Single-shot sTTI transmission with repetition. Compared to the previous case, when using two transmissions for a TB, by reading the SA it is possible to predict the utilization of the resources used for the retransmission. The actual performance degradation experienced by Rel-14 UEs would depend on the amount of sTTI transmissions. </w:t>
      </w:r>
    </w:p>
    <w:p w14:paraId="316D0680" w14:textId="5B2A683B" w:rsidR="008772A2" w:rsidRPr="002455F6" w:rsidRDefault="008772A2" w:rsidP="002455F6">
      <w:pPr>
        <w:pStyle w:val="ListParagraph"/>
        <w:numPr>
          <w:ilvl w:val="0"/>
          <w:numId w:val="17"/>
        </w:numPr>
        <w:rPr>
          <w:sz w:val="20"/>
          <w:szCs w:val="20"/>
        </w:rPr>
      </w:pPr>
      <w:r w:rsidRPr="002455F6">
        <w:rPr>
          <w:rFonts w:ascii="Times New Roman" w:hAnsi="Times New Roman" w:cs="Times New Roman"/>
          <w:sz w:val="20"/>
          <w:szCs w:val="20"/>
        </w:rPr>
        <w:t>sTTI transmission with resource reservation. In this case, the entire chain of SAs is not decodable by Rel-14 UEs, potentially creating a large impact on them. Moreover, we believe that short-latency periodic transmissions are already well covered in the current spec.</w:t>
      </w:r>
      <w:r w:rsidR="00FA5FEC">
        <w:rPr>
          <w:rFonts w:ascii="Times New Roman" w:hAnsi="Times New Roman" w:cs="Times New Roman"/>
          <w:sz w:val="20"/>
          <w:szCs w:val="20"/>
        </w:rPr>
        <w:t xml:space="preserve"> Hence, the benefits of sTTI transmission in this case is unclear.</w:t>
      </w:r>
    </w:p>
    <w:p w14:paraId="2698A52D" w14:textId="0E890C88" w:rsidR="008772A2" w:rsidRPr="003810E1" w:rsidRDefault="008772A2" w:rsidP="002455F6">
      <w:pPr>
        <w:pStyle w:val="BodyText"/>
        <w:spacing w:before="240" w:after="240"/>
        <w:jc w:val="both"/>
        <w:rPr>
          <w:i/>
        </w:rPr>
      </w:pPr>
      <w:r w:rsidRPr="003810E1">
        <w:rPr>
          <w:b/>
          <w:i/>
          <w:sz w:val="20"/>
          <w:szCs w:val="20"/>
        </w:rPr>
        <w:t>Observation</w:t>
      </w:r>
      <w:r>
        <w:rPr>
          <w:b/>
          <w:i/>
          <w:sz w:val="20"/>
          <w:szCs w:val="20"/>
        </w:rPr>
        <w:t xml:space="preserve"> </w:t>
      </w:r>
      <w:r w:rsidR="00D928C7">
        <w:rPr>
          <w:b/>
          <w:i/>
          <w:sz w:val="20"/>
          <w:szCs w:val="20"/>
        </w:rPr>
        <w:t>4</w:t>
      </w:r>
      <w:r w:rsidRPr="003810E1">
        <w:rPr>
          <w:b/>
          <w:i/>
          <w:sz w:val="20"/>
          <w:szCs w:val="20"/>
        </w:rPr>
        <w:t>:</w:t>
      </w:r>
    </w:p>
    <w:p w14:paraId="2F7DBBB1" w14:textId="152CB270" w:rsidR="008772A2" w:rsidRDefault="008772A2" w:rsidP="008772A2">
      <w:pPr>
        <w:pStyle w:val="BodyText"/>
        <w:numPr>
          <w:ilvl w:val="0"/>
          <w:numId w:val="17"/>
        </w:numPr>
        <w:spacing w:before="240" w:after="240"/>
        <w:jc w:val="both"/>
        <w:rPr>
          <w:b/>
          <w:i/>
          <w:sz w:val="20"/>
          <w:szCs w:val="20"/>
        </w:rPr>
      </w:pPr>
      <w:r w:rsidRPr="008772A2">
        <w:rPr>
          <w:b/>
          <w:i/>
          <w:sz w:val="20"/>
          <w:szCs w:val="20"/>
        </w:rPr>
        <w:t>Single-shot sTTI transmission without repetition has no additional impact on Rel-14 UEs.</w:t>
      </w:r>
    </w:p>
    <w:p w14:paraId="490586B7" w14:textId="64114143" w:rsidR="008772A2" w:rsidRDefault="008772A2" w:rsidP="008772A2">
      <w:pPr>
        <w:pStyle w:val="BodyText"/>
        <w:numPr>
          <w:ilvl w:val="0"/>
          <w:numId w:val="17"/>
        </w:numPr>
        <w:spacing w:before="240" w:after="240"/>
        <w:jc w:val="both"/>
        <w:rPr>
          <w:b/>
          <w:i/>
          <w:sz w:val="20"/>
          <w:szCs w:val="20"/>
        </w:rPr>
      </w:pPr>
      <w:r w:rsidRPr="008772A2">
        <w:rPr>
          <w:b/>
          <w:i/>
          <w:sz w:val="20"/>
          <w:szCs w:val="20"/>
        </w:rPr>
        <w:lastRenderedPageBreak/>
        <w:t>The impact of sTTI transmission with repetition depends on the amount of such transmissions. Further study is necessary</w:t>
      </w:r>
      <w:r w:rsidR="00FA5FEC">
        <w:rPr>
          <w:b/>
          <w:i/>
          <w:sz w:val="20"/>
          <w:szCs w:val="20"/>
        </w:rPr>
        <w:t>.</w:t>
      </w:r>
    </w:p>
    <w:p w14:paraId="0A7BA009" w14:textId="05019E68" w:rsidR="008772A2" w:rsidRDefault="008772A2" w:rsidP="008772A2">
      <w:pPr>
        <w:pStyle w:val="BodyText"/>
        <w:numPr>
          <w:ilvl w:val="0"/>
          <w:numId w:val="17"/>
        </w:numPr>
        <w:spacing w:before="240" w:after="240"/>
        <w:jc w:val="both"/>
        <w:rPr>
          <w:b/>
          <w:i/>
          <w:sz w:val="20"/>
          <w:szCs w:val="20"/>
        </w:rPr>
      </w:pPr>
      <w:r w:rsidRPr="008772A2">
        <w:rPr>
          <w:b/>
          <w:i/>
          <w:sz w:val="20"/>
          <w:szCs w:val="20"/>
        </w:rPr>
        <w:t>sTTI transmission with resource reservation has large impact on Rel-14 UEs. In addition, the benefits are unclear</w:t>
      </w:r>
      <w:r w:rsidR="00FA5FEC">
        <w:rPr>
          <w:b/>
          <w:i/>
          <w:sz w:val="20"/>
          <w:szCs w:val="20"/>
        </w:rPr>
        <w:t>.</w:t>
      </w:r>
    </w:p>
    <w:p w14:paraId="4B454600" w14:textId="33F487EA" w:rsidR="0084643E" w:rsidRPr="002455F6" w:rsidRDefault="0084643E" w:rsidP="006F4E29">
      <w:pPr>
        <w:pStyle w:val="BodyText"/>
        <w:spacing w:after="240"/>
        <w:jc w:val="both"/>
        <w:rPr>
          <w:sz w:val="20"/>
          <w:szCs w:val="20"/>
        </w:rPr>
      </w:pPr>
      <w:r>
        <w:rPr>
          <w:sz w:val="20"/>
          <w:szCs w:val="20"/>
        </w:rPr>
        <w:t>Taking into account the above restrictions, we believe that the usefu</w:t>
      </w:r>
      <w:r w:rsidR="00446C9B">
        <w:rPr>
          <w:sz w:val="20"/>
          <w:szCs w:val="20"/>
        </w:rPr>
        <w:t>l</w:t>
      </w:r>
      <w:r>
        <w:rPr>
          <w:sz w:val="20"/>
          <w:szCs w:val="20"/>
        </w:rPr>
        <w:t>ness of sTTI with new SA format is very questionable.</w:t>
      </w:r>
    </w:p>
    <w:p w14:paraId="736F0324" w14:textId="013CCED3" w:rsidR="006F4E29" w:rsidRPr="003810E1" w:rsidRDefault="006F4E29" w:rsidP="006F4E29">
      <w:pPr>
        <w:pStyle w:val="BodyText"/>
        <w:spacing w:after="240"/>
        <w:jc w:val="both"/>
        <w:rPr>
          <w:b/>
          <w:i/>
          <w:sz w:val="20"/>
          <w:szCs w:val="20"/>
        </w:rPr>
      </w:pPr>
      <w:r w:rsidRPr="003810E1">
        <w:rPr>
          <w:b/>
          <w:i/>
          <w:sz w:val="20"/>
          <w:szCs w:val="20"/>
        </w:rPr>
        <w:t>Proposal</w:t>
      </w:r>
      <w:r>
        <w:rPr>
          <w:b/>
          <w:i/>
          <w:sz w:val="20"/>
          <w:szCs w:val="20"/>
        </w:rPr>
        <w:t xml:space="preserve"> </w:t>
      </w:r>
      <w:r w:rsidR="00D928C7">
        <w:rPr>
          <w:b/>
          <w:i/>
          <w:sz w:val="20"/>
          <w:szCs w:val="20"/>
        </w:rPr>
        <w:t>3</w:t>
      </w:r>
      <w:r w:rsidRPr="003810E1">
        <w:rPr>
          <w:b/>
          <w:i/>
          <w:sz w:val="20"/>
          <w:szCs w:val="20"/>
        </w:rPr>
        <w:t xml:space="preserve">: </w:t>
      </w:r>
    </w:p>
    <w:p w14:paraId="445C5E40" w14:textId="470EF9F8" w:rsidR="008772A2" w:rsidRPr="006F4E29" w:rsidRDefault="006F4E29">
      <w:pPr>
        <w:pStyle w:val="BodyText"/>
        <w:numPr>
          <w:ilvl w:val="0"/>
          <w:numId w:val="17"/>
        </w:numPr>
        <w:spacing w:after="240"/>
        <w:jc w:val="both"/>
      </w:pPr>
      <w:r>
        <w:rPr>
          <w:b/>
          <w:i/>
          <w:sz w:val="20"/>
          <w:szCs w:val="20"/>
        </w:rPr>
        <w:t xml:space="preserve">sTTI with new SA format </w:t>
      </w:r>
      <w:r w:rsidR="00E8226A">
        <w:rPr>
          <w:b/>
          <w:i/>
          <w:sz w:val="20"/>
          <w:szCs w:val="20"/>
        </w:rPr>
        <w:t>is</w:t>
      </w:r>
      <w:r w:rsidR="00E0026D">
        <w:rPr>
          <w:b/>
          <w:i/>
          <w:sz w:val="20"/>
          <w:szCs w:val="20"/>
        </w:rPr>
        <w:t xml:space="preserve"> </w:t>
      </w:r>
      <w:r>
        <w:rPr>
          <w:b/>
          <w:i/>
          <w:sz w:val="20"/>
          <w:szCs w:val="20"/>
        </w:rPr>
        <w:t>not supported</w:t>
      </w:r>
      <w:r w:rsidRPr="000C34DD">
        <w:rPr>
          <w:b/>
          <w:i/>
          <w:sz w:val="20"/>
          <w:szCs w:val="20"/>
        </w:rPr>
        <w:t>.</w:t>
      </w:r>
      <w:r w:rsidDel="000C34DD">
        <w:rPr>
          <w:b/>
          <w:i/>
          <w:sz w:val="20"/>
          <w:szCs w:val="20"/>
        </w:rPr>
        <w:t xml:space="preserve"> </w:t>
      </w:r>
    </w:p>
    <w:p w14:paraId="162955C4" w14:textId="77777777" w:rsidR="0084643E" w:rsidRDefault="00706C19" w:rsidP="00706C19">
      <w:pPr>
        <w:pStyle w:val="Heading1"/>
      </w:pPr>
      <w:r w:rsidRPr="00744368">
        <w:t>Conclusion</w:t>
      </w:r>
    </w:p>
    <w:p w14:paraId="3C4455C8" w14:textId="4EA2A2A6" w:rsidR="00706C19" w:rsidRDefault="0084643E" w:rsidP="00F02205">
      <w:pPr>
        <w:pStyle w:val="IvDbodytext"/>
        <w:jc w:val="both"/>
        <w:rPr>
          <w:rFonts w:ascii="Times New Roman" w:hAnsi="Times New Roman"/>
        </w:rPr>
      </w:pPr>
      <w:r w:rsidRPr="00F02205">
        <w:rPr>
          <w:rFonts w:ascii="Times New Roman" w:hAnsi="Times New Roman"/>
        </w:rPr>
        <w:t>In this contribution, we have discussed the introduction of sTTI for PC5. We have observed and proposed the following:</w:t>
      </w:r>
    </w:p>
    <w:p w14:paraId="40D0488B" w14:textId="77777777" w:rsidR="00F02205" w:rsidRPr="003810E1" w:rsidRDefault="00F02205" w:rsidP="00F02205">
      <w:pPr>
        <w:pStyle w:val="BodyText"/>
        <w:spacing w:before="240" w:after="240"/>
        <w:jc w:val="both"/>
        <w:rPr>
          <w:i/>
        </w:rPr>
      </w:pPr>
      <w:r w:rsidRPr="003810E1">
        <w:rPr>
          <w:b/>
          <w:i/>
          <w:sz w:val="20"/>
          <w:szCs w:val="20"/>
        </w:rPr>
        <w:t>Observation</w:t>
      </w:r>
      <w:r>
        <w:rPr>
          <w:b/>
          <w:i/>
          <w:sz w:val="20"/>
          <w:szCs w:val="20"/>
        </w:rPr>
        <w:t xml:space="preserve"> 1</w:t>
      </w:r>
      <w:r w:rsidRPr="003810E1">
        <w:rPr>
          <w:b/>
          <w:i/>
          <w:sz w:val="20"/>
          <w:szCs w:val="20"/>
        </w:rPr>
        <w:t>:</w:t>
      </w:r>
    </w:p>
    <w:p w14:paraId="117BC627" w14:textId="77777777" w:rsidR="00F02205" w:rsidRPr="00746558" w:rsidRDefault="00F02205" w:rsidP="00F02205">
      <w:pPr>
        <w:pStyle w:val="BodyText"/>
        <w:numPr>
          <w:ilvl w:val="0"/>
          <w:numId w:val="17"/>
        </w:numPr>
        <w:spacing w:before="240" w:after="240"/>
        <w:jc w:val="both"/>
        <w:rPr>
          <w:b/>
          <w:i/>
          <w:sz w:val="20"/>
          <w:szCs w:val="20"/>
        </w:rPr>
      </w:pPr>
      <w:r w:rsidRPr="003F1ED1">
        <w:rPr>
          <w:b/>
          <w:i/>
          <w:sz w:val="20"/>
          <w:szCs w:val="20"/>
        </w:rPr>
        <w:t>Support</w:t>
      </w:r>
      <w:r>
        <w:rPr>
          <w:b/>
          <w:i/>
          <w:sz w:val="20"/>
          <w:szCs w:val="20"/>
        </w:rPr>
        <w:t xml:space="preserve"> of</w:t>
      </w:r>
      <w:r w:rsidRPr="003F1ED1">
        <w:rPr>
          <w:b/>
          <w:i/>
          <w:sz w:val="20"/>
          <w:szCs w:val="20"/>
        </w:rPr>
        <w:t xml:space="preserve"> short TTI for both Uu and PC5 operations can reduce the latency for mode 3 based PC5 transmissions</w:t>
      </w:r>
      <w:r>
        <w:rPr>
          <w:b/>
          <w:i/>
          <w:sz w:val="20"/>
          <w:szCs w:val="20"/>
        </w:rPr>
        <w:t>.</w:t>
      </w:r>
    </w:p>
    <w:p w14:paraId="07DCEFE0" w14:textId="77777777" w:rsidR="00F02205" w:rsidRPr="003810E1" w:rsidRDefault="00F02205" w:rsidP="00F02205">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41EB0CFD" w14:textId="77777777" w:rsidR="00F02205" w:rsidRDefault="00F02205" w:rsidP="00F02205">
      <w:pPr>
        <w:pStyle w:val="BodyText"/>
        <w:numPr>
          <w:ilvl w:val="0"/>
          <w:numId w:val="17"/>
        </w:numPr>
        <w:spacing w:after="240"/>
        <w:jc w:val="both"/>
        <w:rPr>
          <w:b/>
          <w:i/>
          <w:sz w:val="20"/>
          <w:szCs w:val="20"/>
        </w:rPr>
      </w:pPr>
      <w:r w:rsidRPr="000C34DD">
        <w:rPr>
          <w:b/>
          <w:i/>
          <w:sz w:val="20"/>
          <w:szCs w:val="20"/>
        </w:rPr>
        <w:t>If mode 3 PC5 operation with short TTI is supported, any necessary sTTI feature for Uu reuses the existing/ongoing sTTI specification work.</w:t>
      </w:r>
      <w:r w:rsidDel="000C34DD">
        <w:rPr>
          <w:b/>
          <w:i/>
          <w:sz w:val="20"/>
          <w:szCs w:val="20"/>
        </w:rPr>
        <w:t xml:space="preserve"> </w:t>
      </w:r>
    </w:p>
    <w:p w14:paraId="04AAA624" w14:textId="77777777" w:rsidR="00F02205" w:rsidRPr="003810E1" w:rsidRDefault="00F02205" w:rsidP="00F02205">
      <w:pPr>
        <w:pStyle w:val="BodyText"/>
        <w:spacing w:after="240"/>
        <w:jc w:val="both"/>
        <w:rPr>
          <w:i/>
        </w:rPr>
      </w:pPr>
      <w:r w:rsidRPr="003810E1">
        <w:rPr>
          <w:b/>
          <w:i/>
          <w:sz w:val="20"/>
          <w:szCs w:val="20"/>
        </w:rPr>
        <w:t>Observation</w:t>
      </w:r>
      <w:r>
        <w:rPr>
          <w:b/>
          <w:i/>
          <w:sz w:val="20"/>
          <w:szCs w:val="20"/>
        </w:rPr>
        <w:t xml:space="preserve"> 2</w:t>
      </w:r>
      <w:r w:rsidRPr="003810E1">
        <w:rPr>
          <w:b/>
          <w:i/>
          <w:sz w:val="20"/>
          <w:szCs w:val="20"/>
        </w:rPr>
        <w:t>:</w:t>
      </w:r>
    </w:p>
    <w:p w14:paraId="21B47671" w14:textId="77777777" w:rsidR="00F02205" w:rsidRDefault="00F02205" w:rsidP="00F02205">
      <w:pPr>
        <w:pStyle w:val="BodyText"/>
        <w:numPr>
          <w:ilvl w:val="0"/>
          <w:numId w:val="17"/>
        </w:numPr>
        <w:spacing w:before="240" w:after="240"/>
        <w:jc w:val="both"/>
        <w:rPr>
          <w:b/>
          <w:i/>
          <w:sz w:val="20"/>
          <w:szCs w:val="20"/>
        </w:rPr>
      </w:pPr>
      <w:r>
        <w:rPr>
          <w:b/>
          <w:i/>
          <w:sz w:val="20"/>
          <w:szCs w:val="20"/>
        </w:rPr>
        <w:t>Latency reductions for mode 4 PC5 operation using sTTI are unclear.</w:t>
      </w:r>
    </w:p>
    <w:p w14:paraId="23308BD8" w14:textId="77777777" w:rsidR="00F02205" w:rsidRPr="00746558" w:rsidRDefault="00F02205" w:rsidP="00F02205">
      <w:pPr>
        <w:pStyle w:val="BodyText"/>
        <w:numPr>
          <w:ilvl w:val="0"/>
          <w:numId w:val="17"/>
        </w:numPr>
        <w:spacing w:before="240" w:after="240"/>
        <w:jc w:val="both"/>
        <w:rPr>
          <w:b/>
          <w:i/>
          <w:sz w:val="20"/>
          <w:szCs w:val="20"/>
        </w:rPr>
      </w:pPr>
      <w:r>
        <w:rPr>
          <w:b/>
          <w:i/>
          <w:sz w:val="20"/>
          <w:szCs w:val="20"/>
        </w:rPr>
        <w:t>Mode 4 PC5 operation using sTTI may increase reliability.</w:t>
      </w:r>
    </w:p>
    <w:p w14:paraId="18719930" w14:textId="77777777" w:rsidR="00F02205" w:rsidRPr="003810E1" w:rsidRDefault="00F02205" w:rsidP="00F02205">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590E975C" w14:textId="77777777" w:rsidR="00F02205" w:rsidRDefault="00F02205" w:rsidP="00F02205">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only considered for the purpose of increasing reliability</w:t>
      </w:r>
      <w:r w:rsidRPr="000C34DD">
        <w:rPr>
          <w:b/>
          <w:i/>
          <w:sz w:val="20"/>
          <w:szCs w:val="20"/>
        </w:rPr>
        <w:t>.</w:t>
      </w:r>
      <w:r w:rsidDel="000C34DD">
        <w:rPr>
          <w:b/>
          <w:i/>
          <w:sz w:val="20"/>
          <w:szCs w:val="20"/>
        </w:rPr>
        <w:t xml:space="preserve"> </w:t>
      </w:r>
    </w:p>
    <w:p w14:paraId="66B98CDB" w14:textId="77777777" w:rsidR="00F02205" w:rsidRPr="003810E1" w:rsidRDefault="00F02205" w:rsidP="00F02205">
      <w:pPr>
        <w:pStyle w:val="BodyText"/>
        <w:spacing w:after="240"/>
        <w:jc w:val="both"/>
        <w:rPr>
          <w:b/>
          <w:i/>
          <w:sz w:val="20"/>
          <w:szCs w:val="20"/>
        </w:rPr>
      </w:pPr>
      <w:r>
        <w:rPr>
          <w:b/>
          <w:i/>
          <w:sz w:val="20"/>
          <w:szCs w:val="20"/>
        </w:rPr>
        <w:t>Observation 3</w:t>
      </w:r>
      <w:r w:rsidRPr="003810E1">
        <w:rPr>
          <w:b/>
          <w:i/>
          <w:sz w:val="20"/>
          <w:szCs w:val="20"/>
        </w:rPr>
        <w:t xml:space="preserve">: </w:t>
      </w:r>
    </w:p>
    <w:p w14:paraId="775D9CC0" w14:textId="7EB0E498" w:rsidR="00F02205" w:rsidRDefault="00F02205" w:rsidP="00F02205">
      <w:pPr>
        <w:pStyle w:val="BodyText"/>
        <w:numPr>
          <w:ilvl w:val="0"/>
          <w:numId w:val="17"/>
        </w:numPr>
        <w:spacing w:after="240"/>
        <w:jc w:val="both"/>
        <w:rPr>
          <w:b/>
          <w:i/>
          <w:sz w:val="20"/>
          <w:szCs w:val="20"/>
        </w:rPr>
      </w:pPr>
      <w:r>
        <w:rPr>
          <w:b/>
          <w:i/>
          <w:sz w:val="20"/>
          <w:szCs w:val="20"/>
        </w:rPr>
        <w:t>The reserved bits in the legacy SA format may be used to distinguish Rel-14 and Rel-15 transmissions and for additional signaling</w:t>
      </w:r>
      <w:r w:rsidRPr="000C34DD">
        <w:rPr>
          <w:b/>
          <w:i/>
          <w:sz w:val="20"/>
          <w:szCs w:val="20"/>
        </w:rPr>
        <w:t>.</w:t>
      </w:r>
      <w:r w:rsidDel="000C34DD">
        <w:rPr>
          <w:b/>
          <w:i/>
          <w:sz w:val="20"/>
          <w:szCs w:val="20"/>
        </w:rPr>
        <w:t xml:space="preserve"> </w:t>
      </w:r>
    </w:p>
    <w:p w14:paraId="71119041" w14:textId="77777777" w:rsidR="00F02205" w:rsidRPr="003810E1" w:rsidRDefault="00F02205" w:rsidP="00F02205">
      <w:pPr>
        <w:pStyle w:val="BodyText"/>
        <w:spacing w:before="240" w:after="240"/>
        <w:jc w:val="both"/>
        <w:rPr>
          <w:i/>
        </w:rPr>
      </w:pPr>
      <w:r w:rsidRPr="003810E1">
        <w:rPr>
          <w:b/>
          <w:i/>
          <w:sz w:val="20"/>
          <w:szCs w:val="20"/>
        </w:rPr>
        <w:t>Observation</w:t>
      </w:r>
      <w:r>
        <w:rPr>
          <w:b/>
          <w:i/>
          <w:sz w:val="20"/>
          <w:szCs w:val="20"/>
        </w:rPr>
        <w:t xml:space="preserve"> 4</w:t>
      </w:r>
      <w:r w:rsidRPr="003810E1">
        <w:rPr>
          <w:b/>
          <w:i/>
          <w:sz w:val="20"/>
          <w:szCs w:val="20"/>
        </w:rPr>
        <w:t>:</w:t>
      </w:r>
    </w:p>
    <w:p w14:paraId="49D811A3" w14:textId="77777777" w:rsidR="00F02205" w:rsidRDefault="00F02205" w:rsidP="00F02205">
      <w:pPr>
        <w:pStyle w:val="BodyText"/>
        <w:numPr>
          <w:ilvl w:val="0"/>
          <w:numId w:val="17"/>
        </w:numPr>
        <w:spacing w:before="240" w:after="240"/>
        <w:jc w:val="both"/>
        <w:rPr>
          <w:b/>
          <w:i/>
          <w:sz w:val="20"/>
          <w:szCs w:val="20"/>
        </w:rPr>
      </w:pPr>
      <w:r w:rsidRPr="008772A2">
        <w:rPr>
          <w:b/>
          <w:i/>
          <w:sz w:val="20"/>
          <w:szCs w:val="20"/>
        </w:rPr>
        <w:t>Single-shot sTTI transmission without repetition has no additional impact on Rel-14 UEs.</w:t>
      </w:r>
    </w:p>
    <w:p w14:paraId="01297628" w14:textId="77777777" w:rsidR="00F02205" w:rsidRDefault="00F02205" w:rsidP="00F02205">
      <w:pPr>
        <w:pStyle w:val="BodyText"/>
        <w:numPr>
          <w:ilvl w:val="0"/>
          <w:numId w:val="17"/>
        </w:numPr>
        <w:spacing w:before="240" w:after="240"/>
        <w:jc w:val="both"/>
        <w:rPr>
          <w:b/>
          <w:i/>
          <w:sz w:val="20"/>
          <w:szCs w:val="20"/>
        </w:rPr>
      </w:pPr>
      <w:r w:rsidRPr="008772A2">
        <w:rPr>
          <w:b/>
          <w:i/>
          <w:sz w:val="20"/>
          <w:szCs w:val="20"/>
        </w:rPr>
        <w:t>The impact of sTTI transmission with repetition depends on the amount of such transmissions. Further study is necessary</w:t>
      </w:r>
      <w:r>
        <w:rPr>
          <w:b/>
          <w:i/>
          <w:sz w:val="20"/>
          <w:szCs w:val="20"/>
        </w:rPr>
        <w:t>.</w:t>
      </w:r>
    </w:p>
    <w:p w14:paraId="2EA68B23" w14:textId="77777777" w:rsidR="00F02205" w:rsidRDefault="00F02205" w:rsidP="00F02205">
      <w:pPr>
        <w:pStyle w:val="BodyText"/>
        <w:numPr>
          <w:ilvl w:val="0"/>
          <w:numId w:val="17"/>
        </w:numPr>
        <w:spacing w:before="240" w:after="240"/>
        <w:jc w:val="both"/>
        <w:rPr>
          <w:b/>
          <w:i/>
          <w:sz w:val="20"/>
          <w:szCs w:val="20"/>
        </w:rPr>
      </w:pPr>
      <w:r w:rsidRPr="008772A2">
        <w:rPr>
          <w:b/>
          <w:i/>
          <w:sz w:val="20"/>
          <w:szCs w:val="20"/>
        </w:rPr>
        <w:t>sTTI transmission with resource reservation has large impact on Rel-14 UEs. In addition, the benefits are unclear</w:t>
      </w:r>
      <w:r>
        <w:rPr>
          <w:b/>
          <w:i/>
          <w:sz w:val="20"/>
          <w:szCs w:val="20"/>
        </w:rPr>
        <w:t>.</w:t>
      </w:r>
    </w:p>
    <w:p w14:paraId="5BE10DA0" w14:textId="77777777" w:rsidR="00F02205" w:rsidRPr="003810E1" w:rsidRDefault="00F02205" w:rsidP="00F02205">
      <w:pPr>
        <w:pStyle w:val="BodyText"/>
        <w:spacing w:after="240"/>
        <w:jc w:val="both"/>
        <w:rPr>
          <w:b/>
          <w:i/>
          <w:sz w:val="20"/>
          <w:szCs w:val="20"/>
        </w:rPr>
      </w:pPr>
      <w:r w:rsidRPr="003810E1">
        <w:rPr>
          <w:b/>
          <w:i/>
          <w:sz w:val="20"/>
          <w:szCs w:val="20"/>
        </w:rPr>
        <w:t>Proposal</w:t>
      </w:r>
      <w:r>
        <w:rPr>
          <w:b/>
          <w:i/>
          <w:sz w:val="20"/>
          <w:szCs w:val="20"/>
        </w:rPr>
        <w:t xml:space="preserve"> 3</w:t>
      </w:r>
      <w:r w:rsidRPr="003810E1">
        <w:rPr>
          <w:b/>
          <w:i/>
          <w:sz w:val="20"/>
          <w:szCs w:val="20"/>
        </w:rPr>
        <w:t xml:space="preserve">: </w:t>
      </w:r>
    </w:p>
    <w:p w14:paraId="633E88C3" w14:textId="538D5EA5" w:rsidR="00F02205" w:rsidRPr="00F02205" w:rsidRDefault="00F02205" w:rsidP="00F02205">
      <w:pPr>
        <w:pStyle w:val="BodyText"/>
        <w:numPr>
          <w:ilvl w:val="0"/>
          <w:numId w:val="17"/>
        </w:numPr>
        <w:spacing w:after="240"/>
        <w:jc w:val="both"/>
      </w:pPr>
      <w:r>
        <w:rPr>
          <w:b/>
          <w:i/>
          <w:sz w:val="20"/>
          <w:szCs w:val="20"/>
        </w:rPr>
        <w:t>sTTI with new SA format is not supported</w:t>
      </w:r>
      <w:r w:rsidRPr="000C34DD">
        <w:rPr>
          <w:b/>
          <w:i/>
          <w:sz w:val="20"/>
          <w:szCs w:val="20"/>
        </w:rPr>
        <w:t>.</w:t>
      </w:r>
      <w:r w:rsidDel="000C34DD">
        <w:rPr>
          <w:b/>
          <w:i/>
          <w:sz w:val="20"/>
          <w:szCs w:val="20"/>
        </w:rPr>
        <w:t xml:space="preserve"> </w:t>
      </w:r>
    </w:p>
    <w:p w14:paraId="5046A261" w14:textId="77777777" w:rsidR="00F02205" w:rsidRPr="00F02205" w:rsidRDefault="00F02205" w:rsidP="00F02205">
      <w:pPr>
        <w:pStyle w:val="IvDbodytext"/>
        <w:jc w:val="both"/>
        <w:rPr>
          <w:rFonts w:ascii="Times New Roman" w:hAnsi="Times New Roman"/>
        </w:rPr>
      </w:pPr>
    </w:p>
    <w:p w14:paraId="5036C165" w14:textId="77777777" w:rsidR="00706C19" w:rsidRPr="00DA1475" w:rsidRDefault="00706C19" w:rsidP="00706C19">
      <w:pPr>
        <w:pStyle w:val="Heading1"/>
      </w:pPr>
      <w:r w:rsidRPr="00DA1475">
        <w:t>Reference</w:t>
      </w:r>
    </w:p>
    <w:p w14:paraId="25661003" w14:textId="5B2E9BA3" w:rsidR="0034705A" w:rsidRPr="006C6729"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56"/>
      <w:bookmarkStart w:id="5" w:name="_Ref462922309"/>
      <w:bookmarkStart w:id="6" w:name="_Ref450915949"/>
      <w:r w:rsidRPr="006C6729">
        <w:rPr>
          <w:rFonts w:ascii="Times New Roman" w:hAnsi="Times New Roman" w:cs="Times New Roman"/>
          <w:color w:val="312E25"/>
          <w:sz w:val="20"/>
          <w:szCs w:val="20"/>
          <w:lang w:eastAsia="sv-SE"/>
        </w:rPr>
        <w:t>RP-170798</w:t>
      </w:r>
      <w:r w:rsidRPr="006C6729">
        <w:rPr>
          <w:rFonts w:ascii="Times New Roman" w:hAnsi="Times New Roman" w:cs="Times New Roman"/>
          <w:color w:val="312E25"/>
          <w:sz w:val="20"/>
          <w:szCs w:val="20"/>
          <w:lang w:eastAsia="sv-SE"/>
        </w:rPr>
        <w:tab/>
        <w:t>New WID on 3GPP V2X Phase 2</w:t>
      </w:r>
      <w:bookmarkEnd w:id="4"/>
    </w:p>
    <w:p w14:paraId="2615B321" w14:textId="414984FD" w:rsidR="000C01B7" w:rsidRPr="006C6729" w:rsidRDefault="000C01B7" w:rsidP="00DF3FAA">
      <w:pPr>
        <w:pStyle w:val="ListParagraph"/>
        <w:numPr>
          <w:ilvl w:val="0"/>
          <w:numId w:val="9"/>
        </w:numPr>
        <w:ind w:left="567" w:hanging="425"/>
        <w:rPr>
          <w:rFonts w:ascii="Times New Roman" w:hAnsi="Times New Roman" w:cs="Times New Roman"/>
          <w:color w:val="312E25"/>
          <w:sz w:val="20"/>
          <w:szCs w:val="20"/>
          <w:lang w:eastAsia="sv-SE"/>
        </w:rPr>
      </w:pPr>
      <w:bookmarkStart w:id="7" w:name="_Ref480788542"/>
      <w:r w:rsidRPr="006C6729">
        <w:rPr>
          <w:rFonts w:ascii="Times New Roman" w:hAnsi="Times New Roman" w:cs="Times New Roman"/>
          <w:color w:val="312E25"/>
          <w:sz w:val="20"/>
          <w:szCs w:val="20"/>
          <w:lang w:eastAsia="sv-SE"/>
        </w:rPr>
        <w:t>TR 36.881</w:t>
      </w:r>
      <w:r w:rsidRPr="006C6729">
        <w:rPr>
          <w:rFonts w:ascii="Times New Roman" w:hAnsi="Times New Roman" w:cs="Times New Roman"/>
          <w:color w:val="312E25"/>
          <w:sz w:val="20"/>
          <w:szCs w:val="20"/>
          <w:lang w:eastAsia="sv-SE"/>
        </w:rPr>
        <w:tab/>
        <w:t>Study on latency reduction techniques for LTE.</w:t>
      </w:r>
      <w:bookmarkEnd w:id="7"/>
    </w:p>
    <w:p w14:paraId="16934B8C" w14:textId="68F769FE" w:rsidR="000C01B7" w:rsidRPr="006C6729" w:rsidRDefault="000C01B7" w:rsidP="00DF3FAA">
      <w:pPr>
        <w:pStyle w:val="ListParagraph"/>
        <w:numPr>
          <w:ilvl w:val="0"/>
          <w:numId w:val="9"/>
        </w:numPr>
        <w:ind w:left="567" w:hanging="425"/>
        <w:rPr>
          <w:rFonts w:ascii="Times New Roman" w:hAnsi="Times New Roman" w:cs="Times New Roman"/>
          <w:color w:val="312E25"/>
          <w:sz w:val="20"/>
          <w:szCs w:val="20"/>
          <w:lang w:eastAsia="sv-SE"/>
        </w:rPr>
      </w:pPr>
      <w:bookmarkStart w:id="8" w:name="_Ref480788546"/>
      <w:r w:rsidRPr="006C6729">
        <w:rPr>
          <w:rFonts w:ascii="Times New Roman" w:hAnsi="Times New Roman" w:cs="Times New Roman"/>
          <w:color w:val="312E25"/>
          <w:sz w:val="20"/>
          <w:szCs w:val="20"/>
          <w:lang w:eastAsia="sv-SE"/>
        </w:rPr>
        <w:t>RP-161299, New Work Item on shortened TTI and processing time for LTE, Ericsson, RAN#72, June 2016.</w:t>
      </w:r>
      <w:bookmarkEnd w:id="8"/>
    </w:p>
    <w:p w14:paraId="76AA2D4E" w14:textId="7E1F2B3D" w:rsidR="006A165B" w:rsidRPr="006C6729"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9" w:name="_Ref480790676"/>
      <w:r w:rsidRPr="006C6729">
        <w:rPr>
          <w:rFonts w:ascii="Times New Roman" w:hAnsi="Times New Roman" w:cs="Times New Roman"/>
          <w:color w:val="312E25"/>
          <w:sz w:val="20"/>
          <w:szCs w:val="20"/>
          <w:lang w:eastAsia="sv-SE"/>
        </w:rPr>
        <w:t>R1-</w:t>
      </w:r>
      <w:r w:rsidR="006C6729" w:rsidRPr="006C6729">
        <w:rPr>
          <w:rFonts w:ascii="Times New Roman" w:hAnsi="Times New Roman" w:cs="Times New Roman"/>
          <w:color w:val="312E25"/>
          <w:sz w:val="20"/>
          <w:szCs w:val="20"/>
          <w:lang w:eastAsia="sv-SE"/>
        </w:rPr>
        <w:t xml:space="preserve">1709000 </w:t>
      </w:r>
      <w:r w:rsidR="00AC4D01" w:rsidRPr="006C6729">
        <w:rPr>
          <w:rFonts w:ascii="Times New Roman" w:hAnsi="Times New Roman" w:cs="Times New Roman"/>
          <w:color w:val="312E25"/>
          <w:sz w:val="20"/>
          <w:szCs w:val="20"/>
          <w:lang w:eastAsia="sv-SE"/>
        </w:rPr>
        <w:t>“Short TTI for increasing the reliability for PC5-based V2X”, Ericsson</w:t>
      </w:r>
      <w:bookmarkEnd w:id="9"/>
    </w:p>
    <w:p w14:paraId="3986D1AA" w14:textId="445947FA" w:rsidR="006A165B" w:rsidRPr="006C6729"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10" w:name="_Ref480790680"/>
      <w:r w:rsidRPr="006C6729">
        <w:rPr>
          <w:rFonts w:ascii="Times New Roman" w:hAnsi="Times New Roman" w:cs="Times New Roman"/>
          <w:color w:val="312E25"/>
          <w:sz w:val="20"/>
          <w:szCs w:val="20"/>
          <w:lang w:eastAsia="sv-SE"/>
        </w:rPr>
        <w:t>R1-</w:t>
      </w:r>
      <w:r w:rsidR="006C6729" w:rsidRPr="006C6729">
        <w:rPr>
          <w:rFonts w:ascii="Times New Roman" w:hAnsi="Times New Roman" w:cs="Times New Roman"/>
          <w:color w:val="312E25"/>
          <w:sz w:val="20"/>
          <w:szCs w:val="20"/>
          <w:lang w:eastAsia="sv-SE"/>
        </w:rPr>
        <w:t xml:space="preserve">1708981 </w:t>
      </w:r>
      <w:r w:rsidR="00AC4D01" w:rsidRPr="006C6729">
        <w:rPr>
          <w:rFonts w:ascii="Times New Roman" w:hAnsi="Times New Roman" w:cs="Times New Roman"/>
          <w:color w:val="312E25"/>
          <w:sz w:val="20"/>
          <w:szCs w:val="20"/>
          <w:lang w:eastAsia="sv-SE"/>
        </w:rPr>
        <w:t>“Initial evaluation results on sTTI for PC5”</w:t>
      </w:r>
      <w:bookmarkEnd w:id="10"/>
      <w:r w:rsidR="00AC4D01" w:rsidRPr="006C6729">
        <w:rPr>
          <w:rFonts w:ascii="Times New Roman" w:hAnsi="Times New Roman" w:cs="Times New Roman"/>
          <w:color w:val="312E25"/>
          <w:sz w:val="20"/>
          <w:szCs w:val="20"/>
          <w:lang w:eastAsia="sv-SE"/>
        </w:rPr>
        <w:t>, Ericsson</w:t>
      </w:r>
    </w:p>
    <w:bookmarkEnd w:id="5"/>
    <w:bookmarkEnd w:id="6"/>
    <w:p w14:paraId="2A005839" w14:textId="14FF833F" w:rsidR="00420D28" w:rsidRPr="00CC0ED3" w:rsidRDefault="00420D28" w:rsidP="00F02205">
      <w:pPr>
        <w:rPr>
          <w:lang w:val="en-US"/>
        </w:rPr>
      </w:pPr>
    </w:p>
    <w:sectPr w:rsidR="00420D28" w:rsidRPr="00CC0ED3"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27CD5" w14:textId="77777777" w:rsidR="006C1863" w:rsidRDefault="006C1863">
      <w:r>
        <w:separator/>
      </w:r>
    </w:p>
  </w:endnote>
  <w:endnote w:type="continuationSeparator" w:id="0">
    <w:p w14:paraId="272C1285" w14:textId="77777777" w:rsidR="006C1863" w:rsidRDefault="006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87BC4" w14:textId="77777777" w:rsidR="007F1454" w:rsidRDefault="007F14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6C3CE" w14:textId="77777777" w:rsidR="007F1454" w:rsidRDefault="007F14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C7E2E" w14:textId="77777777" w:rsidR="007F1454" w:rsidRDefault="007F14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1374F" w14:textId="77777777" w:rsidR="006C1863" w:rsidRDefault="006C1863">
      <w:r>
        <w:separator/>
      </w:r>
    </w:p>
  </w:footnote>
  <w:footnote w:type="continuationSeparator" w:id="0">
    <w:p w14:paraId="1AC92597" w14:textId="77777777" w:rsidR="006C1863" w:rsidRDefault="006C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F7F04" w14:textId="77777777" w:rsidR="007F1454" w:rsidRDefault="007F14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31194" w14:textId="77777777" w:rsidR="007F1454" w:rsidRDefault="007F1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15553" w14:textId="77777777" w:rsidR="007F1454" w:rsidRDefault="007F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388478B"/>
    <w:multiLevelType w:val="hybridMultilevel"/>
    <w:tmpl w:val="D0E2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4194061"/>
    <w:multiLevelType w:val="hybridMultilevel"/>
    <w:tmpl w:val="038EB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F5B49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9"/>
  </w:num>
  <w:num w:numId="2">
    <w:abstractNumId w:val="28"/>
  </w:num>
  <w:num w:numId="3">
    <w:abstractNumId w:val="25"/>
  </w:num>
  <w:num w:numId="4">
    <w:abstractNumId w:val="14"/>
  </w:num>
  <w:num w:numId="5">
    <w:abstractNumId w:val="17"/>
  </w:num>
  <w:num w:numId="6">
    <w:abstractNumId w:val="29"/>
  </w:num>
  <w:num w:numId="7">
    <w:abstractNumId w:val="2"/>
  </w:num>
  <w:num w:numId="8">
    <w:abstractNumId w:val="22"/>
  </w:num>
  <w:num w:numId="9">
    <w:abstractNumId w:val="12"/>
  </w:num>
  <w:num w:numId="10">
    <w:abstractNumId w:val="18"/>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4"/>
  </w:num>
  <w:num w:numId="17">
    <w:abstractNumId w:val="23"/>
  </w:num>
  <w:num w:numId="18">
    <w:abstractNumId w:val="5"/>
  </w:num>
  <w:num w:numId="19">
    <w:abstractNumId w:val="8"/>
  </w:num>
  <w:num w:numId="20">
    <w:abstractNumId w:val="26"/>
  </w:num>
  <w:num w:numId="21">
    <w:abstractNumId w:val="7"/>
  </w:num>
  <w:num w:numId="22">
    <w:abstractNumId w:val="9"/>
  </w:num>
  <w:num w:numId="23">
    <w:abstractNumId w:val="15"/>
  </w:num>
  <w:num w:numId="24">
    <w:abstractNumId w:val="3"/>
  </w:num>
  <w:num w:numId="25">
    <w:abstractNumId w:val="6"/>
  </w:num>
  <w:num w:numId="26">
    <w:abstractNumId w:val="10"/>
  </w:num>
  <w:num w:numId="27">
    <w:abstractNumId w:val="16"/>
  </w:num>
  <w:num w:numId="28">
    <w:abstractNumId w:val="1"/>
  </w:num>
  <w:num w:numId="29">
    <w:abstractNumId w:val="21"/>
  </w:num>
  <w:num w:numId="30">
    <w:abstractNumId w:val="20"/>
  </w:num>
  <w:num w:numId="31">
    <w:abstractNumId w:val="11"/>
  </w:num>
  <w:num w:numId="32">
    <w:abstractNumId w:val="4"/>
  </w:num>
  <w:num w:numId="3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1CD2"/>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1B7"/>
    <w:rsid w:val="000C091D"/>
    <w:rsid w:val="000C0DBA"/>
    <w:rsid w:val="000C185D"/>
    <w:rsid w:val="000C18FB"/>
    <w:rsid w:val="000C1A3B"/>
    <w:rsid w:val="000C1B7A"/>
    <w:rsid w:val="000C218C"/>
    <w:rsid w:val="000C338A"/>
    <w:rsid w:val="000C34DD"/>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404"/>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D44"/>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5F6"/>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6C3"/>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892"/>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9F6"/>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1ED1"/>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6A9"/>
    <w:rsid w:val="00445765"/>
    <w:rsid w:val="004459F4"/>
    <w:rsid w:val="004461B8"/>
    <w:rsid w:val="004468D0"/>
    <w:rsid w:val="00446C9B"/>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3C5"/>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E09"/>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4E1C"/>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1664"/>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DA9"/>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65B"/>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863"/>
    <w:rsid w:val="006C1A4B"/>
    <w:rsid w:val="006C2010"/>
    <w:rsid w:val="006C20B7"/>
    <w:rsid w:val="006C2196"/>
    <w:rsid w:val="006C301F"/>
    <w:rsid w:val="006C39DC"/>
    <w:rsid w:val="006C3B91"/>
    <w:rsid w:val="006C3DDF"/>
    <w:rsid w:val="006C4A30"/>
    <w:rsid w:val="006C4E03"/>
    <w:rsid w:val="006C6024"/>
    <w:rsid w:val="006C6729"/>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E29"/>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945"/>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454"/>
    <w:rsid w:val="007F1723"/>
    <w:rsid w:val="007F1CD5"/>
    <w:rsid w:val="007F1D21"/>
    <w:rsid w:val="007F1D93"/>
    <w:rsid w:val="007F1DB1"/>
    <w:rsid w:val="007F1DDA"/>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E8"/>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43E"/>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2A2"/>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B88"/>
    <w:rsid w:val="00890F0C"/>
    <w:rsid w:val="008910DF"/>
    <w:rsid w:val="00891255"/>
    <w:rsid w:val="008913D3"/>
    <w:rsid w:val="008917A4"/>
    <w:rsid w:val="008919AC"/>
    <w:rsid w:val="00891BD4"/>
    <w:rsid w:val="008922D4"/>
    <w:rsid w:val="008922D8"/>
    <w:rsid w:val="008923F4"/>
    <w:rsid w:val="00892AD5"/>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F8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3C9D"/>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3F4"/>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1D0"/>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4D0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C87"/>
    <w:rsid w:val="00B00081"/>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7C9"/>
    <w:rsid w:val="00B23C32"/>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EFE"/>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1B5"/>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1C7"/>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6C9"/>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694"/>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0F"/>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4BE"/>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0ED3"/>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4E1"/>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4DB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15E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0DA"/>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8C7"/>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26D"/>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26A"/>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046"/>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7E"/>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205"/>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1D"/>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5FEC"/>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06C"/>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2017-05-05T14:26:00Z</dcterms:created>
  <dcterms:modified xsi:type="dcterms:W3CDTF">2017-05-06T13:57:00Z</dcterms:modified>
</cp:coreProperties>
</file>